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217A" w14:textId="77777777" w:rsidR="00930462" w:rsidRDefault="00930462"/>
    <w:tbl>
      <w:tblPr>
        <w:tblStyle w:val="Grigliatabella"/>
        <w:tblW w:w="15735" w:type="dxa"/>
        <w:tblInd w:w="-714" w:type="dxa"/>
        <w:tblLook w:val="04A0" w:firstRow="1" w:lastRow="0" w:firstColumn="1" w:lastColumn="0" w:noHBand="0" w:noVBand="1"/>
      </w:tblPr>
      <w:tblGrid>
        <w:gridCol w:w="1276"/>
        <w:gridCol w:w="2977"/>
        <w:gridCol w:w="2268"/>
        <w:gridCol w:w="1651"/>
        <w:gridCol w:w="1465"/>
        <w:gridCol w:w="1340"/>
        <w:gridCol w:w="1687"/>
        <w:gridCol w:w="2002"/>
        <w:gridCol w:w="1069"/>
      </w:tblGrid>
      <w:tr w:rsidR="003210A8" w:rsidRPr="007D455C" w14:paraId="10AC3E95" w14:textId="35491D7A" w:rsidTr="00A219C1">
        <w:trPr>
          <w:trHeight w:val="392"/>
        </w:trPr>
        <w:tc>
          <w:tcPr>
            <w:tcW w:w="1276" w:type="dxa"/>
            <w:vMerge w:val="restart"/>
            <w:shd w:val="clear" w:color="auto" w:fill="F2F2F2" w:themeFill="background1" w:themeFillShade="F2"/>
          </w:tcPr>
          <w:p w14:paraId="6E1C7B6E" w14:textId="5167E862" w:rsidR="003210A8" w:rsidRPr="007D455C" w:rsidRDefault="003210A8" w:rsidP="007E3812">
            <w:pPr>
              <w:jc w:val="center"/>
              <w:rPr>
                <w:rFonts w:ascii="Times New Roman" w:hAnsi="Times New Roman" w:cs="Times New Roman"/>
                <w:b/>
                <w:bCs/>
                <w:sz w:val="20"/>
                <w:szCs w:val="20"/>
              </w:rPr>
            </w:pPr>
            <w:r w:rsidRPr="000C7D63">
              <w:rPr>
                <w:rFonts w:ascii="Times New Roman" w:hAnsi="Times New Roman" w:cs="Times New Roman"/>
                <w:b/>
                <w:bCs/>
                <w:sz w:val="20"/>
                <w:szCs w:val="20"/>
              </w:rPr>
              <w:t>ID</w:t>
            </w:r>
          </w:p>
        </w:tc>
        <w:tc>
          <w:tcPr>
            <w:tcW w:w="5245" w:type="dxa"/>
            <w:gridSpan w:val="2"/>
            <w:shd w:val="clear" w:color="auto" w:fill="A6A6A6" w:themeFill="background1" w:themeFillShade="A6"/>
          </w:tcPr>
          <w:p w14:paraId="07CED2D7" w14:textId="2B22331A" w:rsidR="003210A8" w:rsidRPr="007D455C" w:rsidRDefault="003210A8" w:rsidP="00254265">
            <w:pPr>
              <w:jc w:val="center"/>
              <w:rPr>
                <w:rFonts w:ascii="Times New Roman" w:hAnsi="Times New Roman" w:cs="Times New Roman"/>
                <w:b/>
                <w:bCs/>
                <w:sz w:val="20"/>
                <w:szCs w:val="20"/>
              </w:rPr>
            </w:pPr>
            <w:r>
              <w:rPr>
                <w:rFonts w:ascii="Times New Roman" w:hAnsi="Times New Roman" w:cs="Times New Roman"/>
                <w:b/>
                <w:bCs/>
                <w:sz w:val="20"/>
                <w:szCs w:val="20"/>
              </w:rPr>
              <w:t xml:space="preserve">MISURE di cui all’art. 26 comma 2 del </w:t>
            </w:r>
            <w:proofErr w:type="spellStart"/>
            <w:r>
              <w:rPr>
                <w:rFonts w:ascii="Times New Roman" w:hAnsi="Times New Roman" w:cs="Times New Roman"/>
                <w:b/>
                <w:bCs/>
                <w:sz w:val="20"/>
                <w:szCs w:val="20"/>
              </w:rPr>
              <w:t>D.Lgs.</w:t>
            </w:r>
            <w:proofErr w:type="spellEnd"/>
            <w:r>
              <w:rPr>
                <w:rFonts w:ascii="Times New Roman" w:hAnsi="Times New Roman" w:cs="Times New Roman"/>
                <w:b/>
                <w:bCs/>
                <w:sz w:val="20"/>
                <w:szCs w:val="20"/>
              </w:rPr>
              <w:t xml:space="preserve"> 50/2019 </w:t>
            </w:r>
          </w:p>
        </w:tc>
        <w:tc>
          <w:tcPr>
            <w:tcW w:w="1651" w:type="dxa"/>
            <w:shd w:val="clear" w:color="auto" w:fill="F2F2F2" w:themeFill="background1" w:themeFillShade="F2"/>
          </w:tcPr>
          <w:p w14:paraId="723F3DEC" w14:textId="58EC99A2" w:rsidR="003210A8" w:rsidRPr="007D455C" w:rsidRDefault="003210A8"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II</w:t>
            </w:r>
          </w:p>
        </w:tc>
        <w:tc>
          <w:tcPr>
            <w:tcW w:w="1465" w:type="dxa"/>
            <w:shd w:val="clear" w:color="auto" w:fill="F2F2F2" w:themeFill="background1" w:themeFillShade="F2"/>
          </w:tcPr>
          <w:p w14:paraId="7F3772ED" w14:textId="1339DEDA" w:rsidR="003210A8" w:rsidRPr="007D455C" w:rsidRDefault="003210A8"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III</w:t>
            </w:r>
          </w:p>
        </w:tc>
        <w:tc>
          <w:tcPr>
            <w:tcW w:w="1340" w:type="dxa"/>
            <w:shd w:val="clear" w:color="auto" w:fill="F2F2F2" w:themeFill="background1" w:themeFillShade="F2"/>
          </w:tcPr>
          <w:p w14:paraId="509233F9" w14:textId="04696B60" w:rsidR="003210A8" w:rsidRPr="007D455C" w:rsidRDefault="003210A8"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IV</w:t>
            </w:r>
          </w:p>
        </w:tc>
        <w:tc>
          <w:tcPr>
            <w:tcW w:w="1687" w:type="dxa"/>
            <w:shd w:val="clear" w:color="auto" w:fill="F2F2F2" w:themeFill="background1" w:themeFillShade="F2"/>
          </w:tcPr>
          <w:p w14:paraId="6F19ABAE" w14:textId="5B48E9CF" w:rsidR="003210A8" w:rsidRPr="007D455C" w:rsidRDefault="003210A8"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V</w:t>
            </w:r>
          </w:p>
        </w:tc>
        <w:tc>
          <w:tcPr>
            <w:tcW w:w="2002" w:type="dxa"/>
            <w:shd w:val="clear" w:color="auto" w:fill="F2F2F2" w:themeFill="background1" w:themeFillShade="F2"/>
          </w:tcPr>
          <w:p w14:paraId="0D40F965" w14:textId="09B8543E" w:rsidR="003210A8" w:rsidRPr="007D455C" w:rsidRDefault="003210A8"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VI</w:t>
            </w:r>
          </w:p>
        </w:tc>
        <w:tc>
          <w:tcPr>
            <w:tcW w:w="1069" w:type="dxa"/>
            <w:shd w:val="clear" w:color="auto" w:fill="F2F2F2" w:themeFill="background1" w:themeFillShade="F2"/>
          </w:tcPr>
          <w:p w14:paraId="50FC9D5F" w14:textId="3230192B" w:rsidR="003210A8" w:rsidRPr="007D455C" w:rsidRDefault="003210A8"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VII</w:t>
            </w:r>
          </w:p>
        </w:tc>
      </w:tr>
      <w:tr w:rsidR="003210A8" w:rsidRPr="007D455C" w14:paraId="1AB8A2C5" w14:textId="70C5F617" w:rsidTr="00A219C1">
        <w:trPr>
          <w:trHeight w:val="1150"/>
        </w:trPr>
        <w:tc>
          <w:tcPr>
            <w:tcW w:w="1276" w:type="dxa"/>
            <w:vMerge/>
            <w:shd w:val="clear" w:color="auto" w:fill="F2F2F2" w:themeFill="background1" w:themeFillShade="F2"/>
          </w:tcPr>
          <w:p w14:paraId="12E73841" w14:textId="3A39AB28" w:rsidR="000949A2" w:rsidRPr="000C7D63" w:rsidRDefault="000949A2" w:rsidP="00254265">
            <w:pPr>
              <w:rPr>
                <w:rFonts w:ascii="Times New Roman" w:hAnsi="Times New Roman" w:cs="Times New Roman"/>
                <w:b/>
                <w:bCs/>
                <w:sz w:val="20"/>
                <w:szCs w:val="20"/>
              </w:rPr>
            </w:pPr>
          </w:p>
        </w:tc>
        <w:tc>
          <w:tcPr>
            <w:tcW w:w="2977" w:type="dxa"/>
            <w:shd w:val="clear" w:color="auto" w:fill="A6A6A6" w:themeFill="background1" w:themeFillShade="A6"/>
          </w:tcPr>
          <w:p w14:paraId="7AA234FE" w14:textId="55B81AC1" w:rsidR="000949A2" w:rsidRPr="007D455C" w:rsidRDefault="000949A2" w:rsidP="00254265">
            <w:pPr>
              <w:rPr>
                <w:rFonts w:ascii="Times New Roman" w:hAnsi="Times New Roman" w:cs="Times New Roman"/>
                <w:b/>
                <w:bCs/>
                <w:sz w:val="20"/>
                <w:szCs w:val="20"/>
              </w:rPr>
            </w:pPr>
            <w:r>
              <w:rPr>
                <w:rFonts w:ascii="Times New Roman" w:hAnsi="Times New Roman" w:cs="Times New Roman"/>
                <w:b/>
                <w:bCs/>
                <w:sz w:val="20"/>
                <w:szCs w:val="20"/>
              </w:rPr>
              <w:t>RACCOMANDAZIONE DIGIFEMA</w:t>
            </w:r>
          </w:p>
        </w:tc>
        <w:tc>
          <w:tcPr>
            <w:tcW w:w="2268" w:type="dxa"/>
            <w:shd w:val="clear" w:color="auto" w:fill="A6A6A6" w:themeFill="background1" w:themeFillShade="A6"/>
          </w:tcPr>
          <w:p w14:paraId="152EA14C" w14:textId="77777777" w:rsidR="000949A2" w:rsidRDefault="000949A2" w:rsidP="00254265">
            <w:pPr>
              <w:rPr>
                <w:rFonts w:ascii="Times New Roman" w:hAnsi="Times New Roman" w:cs="Times New Roman"/>
                <w:b/>
                <w:bCs/>
                <w:sz w:val="20"/>
                <w:szCs w:val="20"/>
              </w:rPr>
            </w:pPr>
            <w:r>
              <w:rPr>
                <w:rFonts w:ascii="Times New Roman" w:hAnsi="Times New Roman" w:cs="Times New Roman"/>
                <w:b/>
                <w:bCs/>
                <w:sz w:val="20"/>
                <w:szCs w:val="20"/>
              </w:rPr>
              <w:t>INTEGRAZIONE</w:t>
            </w:r>
          </w:p>
          <w:p w14:paraId="2852C951" w14:textId="38EEA22C" w:rsidR="000949A2" w:rsidRPr="007D455C" w:rsidRDefault="000949A2" w:rsidP="00254265">
            <w:pPr>
              <w:rPr>
                <w:rFonts w:ascii="Times New Roman" w:hAnsi="Times New Roman" w:cs="Times New Roman"/>
                <w:b/>
                <w:bCs/>
                <w:sz w:val="20"/>
                <w:szCs w:val="20"/>
              </w:rPr>
            </w:pPr>
            <w:r>
              <w:rPr>
                <w:rFonts w:ascii="Times New Roman" w:hAnsi="Times New Roman" w:cs="Times New Roman"/>
                <w:b/>
                <w:bCs/>
                <w:sz w:val="20"/>
                <w:szCs w:val="20"/>
              </w:rPr>
              <w:t xml:space="preserve">ANSFISA  </w:t>
            </w:r>
          </w:p>
        </w:tc>
        <w:tc>
          <w:tcPr>
            <w:tcW w:w="1651" w:type="dxa"/>
            <w:shd w:val="clear" w:color="auto" w:fill="F2F2F2" w:themeFill="background1" w:themeFillShade="F2"/>
          </w:tcPr>
          <w:p w14:paraId="29A7B5DD" w14:textId="7F8A7043" w:rsidR="003210A8" w:rsidRPr="00006C5D" w:rsidRDefault="003210A8" w:rsidP="00254265">
            <w:pPr>
              <w:rPr>
                <w:rFonts w:ascii="Times New Roman" w:hAnsi="Times New Roman" w:cs="Times New Roman"/>
                <w:b/>
                <w:bCs/>
                <w:sz w:val="20"/>
                <w:szCs w:val="20"/>
              </w:rPr>
            </w:pPr>
            <w:r w:rsidRPr="003210A8">
              <w:rPr>
                <w:rFonts w:ascii="Times New Roman" w:hAnsi="Times New Roman" w:cs="Times New Roman"/>
                <w:b/>
                <w:bCs/>
                <w:sz w:val="20"/>
                <w:szCs w:val="20"/>
              </w:rPr>
              <w:t>Esito della valutazione e dell</w:t>
            </w:r>
            <w:r>
              <w:rPr>
                <w:rFonts w:ascii="Times New Roman" w:hAnsi="Times New Roman" w:cs="Times New Roman"/>
                <w:b/>
                <w:bCs/>
                <w:sz w:val="20"/>
                <w:szCs w:val="20"/>
              </w:rPr>
              <w:t>’</w:t>
            </w:r>
            <w:r w:rsidRPr="003210A8">
              <w:rPr>
                <w:rFonts w:ascii="Times New Roman" w:hAnsi="Times New Roman" w:cs="Times New Roman"/>
                <w:b/>
                <w:bCs/>
                <w:sz w:val="20"/>
                <w:szCs w:val="20"/>
              </w:rPr>
              <w:t xml:space="preserve">analisi condotta ai </w:t>
            </w:r>
            <w:r w:rsidRPr="00006C5D">
              <w:rPr>
                <w:rFonts w:ascii="Times New Roman" w:hAnsi="Times New Roman" w:cs="Times New Roman"/>
                <w:b/>
                <w:bCs/>
                <w:sz w:val="20"/>
                <w:szCs w:val="20"/>
              </w:rPr>
              <w:t xml:space="preserve">fini </w:t>
            </w:r>
          </w:p>
          <w:p w14:paraId="3BD7E019" w14:textId="233C5D48" w:rsidR="000949A2" w:rsidRPr="003210A8" w:rsidRDefault="003210A8" w:rsidP="00254265">
            <w:pPr>
              <w:rPr>
                <w:rFonts w:ascii="Times New Roman" w:hAnsi="Times New Roman" w:cs="Times New Roman"/>
                <w:b/>
                <w:bCs/>
                <w:sz w:val="20"/>
                <w:szCs w:val="20"/>
              </w:rPr>
            </w:pPr>
            <w:r w:rsidRPr="00006C5D">
              <w:rPr>
                <w:rFonts w:ascii="Times New Roman" w:hAnsi="Times New Roman" w:cs="Times New Roman"/>
                <w:b/>
                <w:bCs/>
                <w:sz w:val="20"/>
                <w:szCs w:val="20"/>
              </w:rPr>
              <w:t>della modifica</w:t>
            </w:r>
            <w:r w:rsidRPr="003210A8">
              <w:rPr>
                <w:rFonts w:ascii="Times New Roman" w:hAnsi="Times New Roman" w:cs="Times New Roman"/>
                <w:b/>
                <w:bCs/>
                <w:sz w:val="20"/>
                <w:szCs w:val="20"/>
              </w:rPr>
              <w:t xml:space="preserve"> </w:t>
            </w:r>
            <w:r>
              <w:rPr>
                <w:rFonts w:ascii="Times New Roman" w:hAnsi="Times New Roman" w:cs="Times New Roman"/>
                <w:b/>
                <w:bCs/>
                <w:sz w:val="20"/>
                <w:szCs w:val="20"/>
              </w:rPr>
              <w:t>d</w:t>
            </w:r>
            <w:r w:rsidRPr="003210A8">
              <w:rPr>
                <w:rFonts w:ascii="Times New Roman" w:hAnsi="Times New Roman" w:cs="Times New Roman"/>
                <w:b/>
                <w:bCs/>
                <w:sz w:val="20"/>
                <w:szCs w:val="20"/>
              </w:rPr>
              <w:t>el SGS</w:t>
            </w:r>
          </w:p>
        </w:tc>
        <w:tc>
          <w:tcPr>
            <w:tcW w:w="1465" w:type="dxa"/>
            <w:shd w:val="clear" w:color="auto" w:fill="F2F2F2" w:themeFill="background1" w:themeFillShade="F2"/>
          </w:tcPr>
          <w:p w14:paraId="71E5C1F9" w14:textId="3ADCFB93" w:rsidR="000949A2" w:rsidRPr="003210A8" w:rsidRDefault="000949A2" w:rsidP="00254265">
            <w:pPr>
              <w:rPr>
                <w:rFonts w:ascii="Times New Roman" w:hAnsi="Times New Roman" w:cs="Times New Roman"/>
                <w:b/>
                <w:bCs/>
                <w:sz w:val="20"/>
                <w:szCs w:val="20"/>
              </w:rPr>
            </w:pPr>
            <w:r w:rsidRPr="003210A8">
              <w:rPr>
                <w:rFonts w:ascii="Times New Roman" w:hAnsi="Times New Roman" w:cs="Times New Roman"/>
                <w:b/>
                <w:bCs/>
                <w:sz w:val="20"/>
                <w:szCs w:val="20"/>
              </w:rPr>
              <w:t>Requisiti di sicurezza da implementare derivanti dall’analisi</w:t>
            </w:r>
          </w:p>
        </w:tc>
        <w:tc>
          <w:tcPr>
            <w:tcW w:w="1340" w:type="dxa"/>
            <w:shd w:val="clear" w:color="auto" w:fill="F2F2F2" w:themeFill="background1" w:themeFillShade="F2"/>
          </w:tcPr>
          <w:p w14:paraId="164F5AA1" w14:textId="144402D8" w:rsidR="000949A2" w:rsidRPr="003210A8" w:rsidRDefault="000949A2" w:rsidP="00254265">
            <w:pPr>
              <w:rPr>
                <w:rFonts w:ascii="Times New Roman" w:hAnsi="Times New Roman" w:cs="Times New Roman"/>
                <w:b/>
                <w:bCs/>
                <w:sz w:val="20"/>
                <w:szCs w:val="20"/>
              </w:rPr>
            </w:pPr>
            <w:r w:rsidRPr="003210A8">
              <w:rPr>
                <w:rFonts w:ascii="Times New Roman" w:hAnsi="Times New Roman" w:cs="Times New Roman"/>
                <w:b/>
                <w:bCs/>
                <w:sz w:val="20"/>
                <w:szCs w:val="20"/>
              </w:rPr>
              <w:t>Programma di attuazione</w:t>
            </w:r>
          </w:p>
        </w:tc>
        <w:tc>
          <w:tcPr>
            <w:tcW w:w="1687" w:type="dxa"/>
            <w:shd w:val="clear" w:color="auto" w:fill="F2F2F2" w:themeFill="background1" w:themeFillShade="F2"/>
          </w:tcPr>
          <w:p w14:paraId="5E2384B8" w14:textId="1F1EF377" w:rsidR="000949A2" w:rsidRPr="003210A8" w:rsidRDefault="000949A2" w:rsidP="00254265">
            <w:pPr>
              <w:rPr>
                <w:rFonts w:ascii="Times New Roman" w:hAnsi="Times New Roman" w:cs="Times New Roman"/>
                <w:b/>
                <w:bCs/>
                <w:sz w:val="20"/>
                <w:szCs w:val="20"/>
              </w:rPr>
            </w:pPr>
            <w:r w:rsidRPr="003210A8">
              <w:rPr>
                <w:rFonts w:ascii="Times New Roman" w:hAnsi="Times New Roman" w:cs="Times New Roman"/>
                <w:b/>
                <w:bCs/>
                <w:sz w:val="20"/>
                <w:szCs w:val="20"/>
              </w:rPr>
              <w:t>Stato di implementazione del programma</w:t>
            </w:r>
          </w:p>
        </w:tc>
        <w:tc>
          <w:tcPr>
            <w:tcW w:w="2002" w:type="dxa"/>
            <w:shd w:val="clear" w:color="auto" w:fill="F2F2F2" w:themeFill="background1" w:themeFillShade="F2"/>
          </w:tcPr>
          <w:p w14:paraId="13A77823" w14:textId="32681DA5" w:rsidR="000949A2" w:rsidRPr="003210A8" w:rsidRDefault="000949A2" w:rsidP="00254265">
            <w:pPr>
              <w:rPr>
                <w:rFonts w:ascii="Times New Roman" w:hAnsi="Times New Roman" w:cs="Times New Roman"/>
                <w:b/>
                <w:bCs/>
                <w:sz w:val="20"/>
                <w:szCs w:val="20"/>
              </w:rPr>
            </w:pPr>
            <w:r w:rsidRPr="003210A8">
              <w:rPr>
                <w:rFonts w:ascii="Times New Roman" w:hAnsi="Times New Roman" w:cs="Times New Roman"/>
                <w:b/>
                <w:bCs/>
                <w:sz w:val="20"/>
                <w:szCs w:val="20"/>
              </w:rPr>
              <w:t>Mitigazioni adottate nelle more del completamento del programma di attuazione</w:t>
            </w:r>
          </w:p>
        </w:tc>
        <w:tc>
          <w:tcPr>
            <w:tcW w:w="1069" w:type="dxa"/>
            <w:shd w:val="clear" w:color="auto" w:fill="F2F2F2" w:themeFill="background1" w:themeFillShade="F2"/>
          </w:tcPr>
          <w:p w14:paraId="757EBE46" w14:textId="619ADA9F" w:rsidR="000949A2" w:rsidRPr="007D455C" w:rsidRDefault="000949A2" w:rsidP="00254265">
            <w:pPr>
              <w:rPr>
                <w:rFonts w:ascii="Times New Roman" w:hAnsi="Times New Roman" w:cs="Times New Roman"/>
                <w:b/>
                <w:bCs/>
                <w:sz w:val="20"/>
                <w:szCs w:val="20"/>
              </w:rPr>
            </w:pPr>
            <w:r w:rsidRPr="007D455C">
              <w:rPr>
                <w:rFonts w:ascii="Times New Roman" w:hAnsi="Times New Roman" w:cs="Times New Roman"/>
                <w:b/>
                <w:bCs/>
                <w:sz w:val="20"/>
                <w:szCs w:val="20"/>
              </w:rPr>
              <w:t>Evidenze</w:t>
            </w:r>
          </w:p>
        </w:tc>
      </w:tr>
      <w:tr w:rsidR="00074E05" w:rsidRPr="007D455C" w14:paraId="2F682DAB" w14:textId="25F78A1D" w:rsidTr="00A219C1">
        <w:trPr>
          <w:trHeight w:val="272"/>
        </w:trPr>
        <w:tc>
          <w:tcPr>
            <w:tcW w:w="1276" w:type="dxa"/>
            <w:shd w:val="clear" w:color="auto" w:fill="F2F2F2" w:themeFill="background1" w:themeFillShade="F2"/>
          </w:tcPr>
          <w:p w14:paraId="099F8661" w14:textId="68A5DBF9" w:rsidR="00074E05" w:rsidRPr="000C7D63" w:rsidRDefault="00074E05" w:rsidP="00074E05">
            <w:pPr>
              <w:rPr>
                <w:rFonts w:ascii="Times New Roman" w:hAnsi="Times New Roman" w:cs="Times New Roman"/>
                <w:b/>
                <w:bCs/>
                <w:sz w:val="20"/>
                <w:szCs w:val="20"/>
              </w:rPr>
            </w:pPr>
            <w:r w:rsidRPr="007E3812">
              <w:rPr>
                <w:rFonts w:ascii="Times New Roman" w:hAnsi="Times New Roman" w:cs="Times New Roman"/>
                <w:b/>
                <w:bCs/>
                <w:sz w:val="20"/>
                <w:szCs w:val="20"/>
              </w:rPr>
              <w:t>IT-10</w:t>
            </w:r>
            <w:r>
              <w:rPr>
                <w:rFonts w:ascii="Times New Roman" w:hAnsi="Times New Roman" w:cs="Times New Roman"/>
                <w:b/>
                <w:bCs/>
                <w:sz w:val="20"/>
                <w:szCs w:val="20"/>
              </w:rPr>
              <w:t>270</w:t>
            </w:r>
            <w:r w:rsidRPr="007E3812">
              <w:rPr>
                <w:rFonts w:ascii="Times New Roman" w:hAnsi="Times New Roman" w:cs="Times New Roman"/>
                <w:b/>
                <w:bCs/>
                <w:sz w:val="20"/>
                <w:szCs w:val="20"/>
              </w:rPr>
              <w:t>-01</w:t>
            </w:r>
          </w:p>
        </w:tc>
        <w:tc>
          <w:tcPr>
            <w:tcW w:w="2977" w:type="dxa"/>
            <w:shd w:val="clear" w:color="auto" w:fill="D9D9D9" w:themeFill="background1" w:themeFillShade="D9"/>
          </w:tcPr>
          <w:p w14:paraId="1D03CC8A" w14:textId="1E2046F7" w:rsidR="00074E05" w:rsidRPr="00A219C1" w:rsidRDefault="00074E05" w:rsidP="00074E05">
            <w:pPr>
              <w:jc w:val="both"/>
              <w:rPr>
                <w:rFonts w:ascii="Times New Roman" w:hAnsi="Times New Roman" w:cs="Times New Roman"/>
                <w:sz w:val="20"/>
                <w:szCs w:val="20"/>
              </w:rPr>
            </w:pPr>
            <w:r w:rsidRPr="00A219C1">
              <w:rPr>
                <w:rFonts w:ascii="Times New Roman" w:hAnsi="Times New Roman" w:cs="Times New Roman"/>
                <w:color w:val="000000"/>
                <w:sz w:val="20"/>
                <w:szCs w:val="20"/>
              </w:rPr>
              <w:t>Si raccomanda all’Agenzia Nazionale per la Sicurezza delle Ferrovie e delle Infrastrutture Stradali e Autostradali (ANSFISA) di sollecitare i gestori delle infrastrutture ferroviarie a intraprendere attività di analisi, studio e ricerca, per quanto di pertinenza, tese all’approfondimento di tutte le situazioni in cui la singolarità della configurazione della rete può rendere atipiche le dinamiche connesse alle sollecitazioni termiche, al fine di verificare l’adeguatezza delle modalità operative per la costituzione ed il controllo del binario in lunga rotaia saldata implementate nel proprio contesto operativo attivando le opportune modifiche qualora necessarie.</w:t>
            </w:r>
          </w:p>
        </w:tc>
        <w:tc>
          <w:tcPr>
            <w:tcW w:w="2268" w:type="dxa"/>
            <w:vMerge w:val="restart"/>
            <w:shd w:val="clear" w:color="auto" w:fill="D9D9D9" w:themeFill="background1" w:themeFillShade="D9"/>
          </w:tcPr>
          <w:p w14:paraId="5A1F929D" w14:textId="15CD371B" w:rsidR="00074E05" w:rsidRPr="00074E05" w:rsidRDefault="00074E05" w:rsidP="00074E05">
            <w:pPr>
              <w:jc w:val="both"/>
              <w:rPr>
                <w:rFonts w:ascii="Times New Roman" w:hAnsi="Times New Roman" w:cs="Times New Roman"/>
                <w:color w:val="000000"/>
                <w:sz w:val="20"/>
                <w:szCs w:val="20"/>
                <w:highlight w:val="yellow"/>
              </w:rPr>
            </w:pPr>
            <w:r w:rsidRPr="00074E05">
              <w:rPr>
                <w:rFonts w:ascii="Times New Roman" w:hAnsi="Times New Roman" w:cs="Times New Roman"/>
              </w:rPr>
              <w:t>Si richiamano gli operatori ferroviari all’ottemperanza della raccomandazione emessa dall’Agenzia con nota prot.0006449.18-02-2022 inerente alle verifiche dei tratti di binario in lunga rotaia saldata (LRS) e di binario con giunzioni quale presupposto conoscitivo dello stato della rete di competenza.</w:t>
            </w:r>
          </w:p>
        </w:tc>
        <w:tc>
          <w:tcPr>
            <w:tcW w:w="1651" w:type="dxa"/>
          </w:tcPr>
          <w:p w14:paraId="35CA9597" w14:textId="57D9D079" w:rsidR="00074E05" w:rsidRPr="007D455C" w:rsidRDefault="00074E05" w:rsidP="00074E05">
            <w:pPr>
              <w:rPr>
                <w:rFonts w:ascii="Times New Roman" w:hAnsi="Times New Roman" w:cs="Times New Roman"/>
                <w:sz w:val="20"/>
                <w:szCs w:val="20"/>
              </w:rPr>
            </w:pPr>
          </w:p>
        </w:tc>
        <w:tc>
          <w:tcPr>
            <w:tcW w:w="1465" w:type="dxa"/>
          </w:tcPr>
          <w:p w14:paraId="37D988F7" w14:textId="77777777" w:rsidR="00074E05" w:rsidRPr="007D455C" w:rsidRDefault="00074E05" w:rsidP="00074E05">
            <w:pPr>
              <w:rPr>
                <w:rFonts w:ascii="Times New Roman" w:hAnsi="Times New Roman" w:cs="Times New Roman"/>
                <w:sz w:val="20"/>
                <w:szCs w:val="20"/>
              </w:rPr>
            </w:pPr>
          </w:p>
        </w:tc>
        <w:tc>
          <w:tcPr>
            <w:tcW w:w="1340" w:type="dxa"/>
          </w:tcPr>
          <w:p w14:paraId="32CB24CC" w14:textId="77777777" w:rsidR="00074E05" w:rsidRPr="007D455C" w:rsidRDefault="00074E05" w:rsidP="00074E05">
            <w:pPr>
              <w:rPr>
                <w:rFonts w:ascii="Times New Roman" w:hAnsi="Times New Roman" w:cs="Times New Roman"/>
                <w:sz w:val="20"/>
                <w:szCs w:val="20"/>
              </w:rPr>
            </w:pPr>
          </w:p>
        </w:tc>
        <w:tc>
          <w:tcPr>
            <w:tcW w:w="1687" w:type="dxa"/>
          </w:tcPr>
          <w:p w14:paraId="17DE8020" w14:textId="5056F393" w:rsidR="00074E05" w:rsidRPr="007D455C" w:rsidRDefault="00074E05" w:rsidP="00074E05">
            <w:pPr>
              <w:rPr>
                <w:rFonts w:ascii="Times New Roman" w:hAnsi="Times New Roman" w:cs="Times New Roman"/>
                <w:sz w:val="20"/>
                <w:szCs w:val="20"/>
              </w:rPr>
            </w:pPr>
          </w:p>
        </w:tc>
        <w:tc>
          <w:tcPr>
            <w:tcW w:w="2002" w:type="dxa"/>
          </w:tcPr>
          <w:p w14:paraId="197FBF10" w14:textId="2D61B160" w:rsidR="00074E05" w:rsidRPr="007D455C" w:rsidRDefault="00074E05" w:rsidP="00074E05">
            <w:pPr>
              <w:rPr>
                <w:rFonts w:ascii="Times New Roman" w:hAnsi="Times New Roman" w:cs="Times New Roman"/>
                <w:sz w:val="20"/>
                <w:szCs w:val="20"/>
              </w:rPr>
            </w:pPr>
          </w:p>
        </w:tc>
        <w:tc>
          <w:tcPr>
            <w:tcW w:w="1069" w:type="dxa"/>
          </w:tcPr>
          <w:p w14:paraId="247A48FD" w14:textId="77777777" w:rsidR="00074E05" w:rsidRPr="007D455C" w:rsidRDefault="00074E05" w:rsidP="00074E05">
            <w:pPr>
              <w:rPr>
                <w:rFonts w:ascii="Times New Roman" w:hAnsi="Times New Roman" w:cs="Times New Roman"/>
                <w:sz w:val="20"/>
                <w:szCs w:val="20"/>
              </w:rPr>
            </w:pPr>
          </w:p>
        </w:tc>
      </w:tr>
      <w:tr w:rsidR="00074E05" w:rsidRPr="007D455C" w14:paraId="3C12AC5C" w14:textId="0B3B1B18" w:rsidTr="00A219C1">
        <w:tc>
          <w:tcPr>
            <w:tcW w:w="1276" w:type="dxa"/>
            <w:shd w:val="clear" w:color="auto" w:fill="F2F2F2" w:themeFill="background1" w:themeFillShade="F2"/>
          </w:tcPr>
          <w:p w14:paraId="4FF79F90" w14:textId="257BAFE5" w:rsidR="00074E05" w:rsidRPr="000C7D63" w:rsidRDefault="00074E05" w:rsidP="00074E05">
            <w:pPr>
              <w:pStyle w:val="Default"/>
              <w:rPr>
                <w:rFonts w:ascii="Times New Roman" w:hAnsi="Times New Roman" w:cs="Times New Roman"/>
                <w:b/>
                <w:bCs/>
                <w:color w:val="auto"/>
                <w:sz w:val="20"/>
                <w:szCs w:val="20"/>
              </w:rPr>
            </w:pPr>
            <w:r w:rsidRPr="007E3812">
              <w:rPr>
                <w:rFonts w:ascii="Times New Roman" w:hAnsi="Times New Roman" w:cs="Times New Roman"/>
                <w:b/>
                <w:bCs/>
                <w:sz w:val="20"/>
                <w:szCs w:val="20"/>
              </w:rPr>
              <w:t>IT-10</w:t>
            </w:r>
            <w:r>
              <w:rPr>
                <w:rFonts w:ascii="Times New Roman" w:hAnsi="Times New Roman" w:cs="Times New Roman"/>
                <w:b/>
                <w:bCs/>
                <w:sz w:val="20"/>
                <w:szCs w:val="20"/>
              </w:rPr>
              <w:t>270</w:t>
            </w:r>
            <w:r w:rsidRPr="007E3812">
              <w:rPr>
                <w:rFonts w:ascii="Times New Roman" w:hAnsi="Times New Roman" w:cs="Times New Roman"/>
                <w:b/>
                <w:bCs/>
                <w:sz w:val="20"/>
                <w:szCs w:val="20"/>
              </w:rPr>
              <w:t>-0</w:t>
            </w:r>
            <w:r>
              <w:rPr>
                <w:rFonts w:ascii="Times New Roman" w:hAnsi="Times New Roman" w:cs="Times New Roman"/>
                <w:b/>
                <w:bCs/>
                <w:sz w:val="20"/>
                <w:szCs w:val="20"/>
              </w:rPr>
              <w:t>2</w:t>
            </w:r>
          </w:p>
        </w:tc>
        <w:tc>
          <w:tcPr>
            <w:tcW w:w="2977" w:type="dxa"/>
            <w:shd w:val="clear" w:color="auto" w:fill="D9D9D9" w:themeFill="background1" w:themeFillShade="D9"/>
          </w:tcPr>
          <w:p w14:paraId="33700C00" w14:textId="309811CF" w:rsidR="00074E05" w:rsidRPr="00A219C1" w:rsidRDefault="00074E05" w:rsidP="00074E05">
            <w:pPr>
              <w:pStyle w:val="Default"/>
              <w:jc w:val="both"/>
              <w:rPr>
                <w:rFonts w:ascii="Times New Roman" w:hAnsi="Times New Roman" w:cs="Times New Roman"/>
                <w:color w:val="auto"/>
                <w:sz w:val="20"/>
                <w:szCs w:val="20"/>
              </w:rPr>
            </w:pPr>
            <w:r w:rsidRPr="00A219C1">
              <w:rPr>
                <w:rFonts w:ascii="Times New Roman" w:hAnsi="Times New Roman" w:cs="Times New Roman"/>
                <w:sz w:val="20"/>
                <w:szCs w:val="20"/>
              </w:rPr>
              <w:t xml:space="preserve">Si raccomanda all’Agenzia Nazionale per la Sicurezza delle Ferrovie e delle Infrastrutture Stradali e Autostradali (ANSFISA) di sollecitare i gestori delle infrastrutture ferroviarie a individuare le sezioni della rete, identificabili come configurazioni singolari ai fini delle dinamiche </w:t>
            </w:r>
            <w:r w:rsidRPr="00A219C1">
              <w:rPr>
                <w:rFonts w:ascii="Times New Roman" w:hAnsi="Times New Roman" w:cs="Times New Roman"/>
                <w:sz w:val="20"/>
                <w:szCs w:val="20"/>
              </w:rPr>
              <w:lastRenderedPageBreak/>
              <w:t>connesse alle sollecitazioni termiche, per le quali, anche a seguito dei risultati delle analisi, degli studi e delle ricerche di cui alla Raccomandazione 1, è necessario definire azioni preventive specifiche atte a garantire condizioni di funzionamento sicuro dell’infrastruttura.</w:t>
            </w:r>
          </w:p>
        </w:tc>
        <w:tc>
          <w:tcPr>
            <w:tcW w:w="2268" w:type="dxa"/>
            <w:vMerge/>
            <w:shd w:val="clear" w:color="auto" w:fill="D9D9D9" w:themeFill="background1" w:themeFillShade="D9"/>
          </w:tcPr>
          <w:p w14:paraId="5F0A9018" w14:textId="285FD8E3" w:rsidR="00074E05" w:rsidRPr="003F21A5" w:rsidRDefault="00074E05" w:rsidP="00074E05">
            <w:pPr>
              <w:jc w:val="both"/>
              <w:rPr>
                <w:rFonts w:ascii="Times New Roman" w:eastAsia="Times New Roman" w:hAnsi="Times New Roman" w:cs="Times New Roman"/>
                <w:sz w:val="20"/>
                <w:szCs w:val="20"/>
                <w:lang w:eastAsia="it-IT"/>
              </w:rPr>
            </w:pPr>
          </w:p>
        </w:tc>
        <w:tc>
          <w:tcPr>
            <w:tcW w:w="1651" w:type="dxa"/>
            <w:shd w:val="clear" w:color="auto" w:fill="auto"/>
          </w:tcPr>
          <w:p w14:paraId="1465A9F7" w14:textId="77777777" w:rsidR="00074E05" w:rsidRPr="007D455C" w:rsidRDefault="00074E05" w:rsidP="00074E05">
            <w:pPr>
              <w:rPr>
                <w:rFonts w:ascii="Times New Roman" w:hAnsi="Times New Roman" w:cs="Times New Roman"/>
                <w:sz w:val="20"/>
                <w:szCs w:val="20"/>
              </w:rPr>
            </w:pPr>
          </w:p>
        </w:tc>
        <w:tc>
          <w:tcPr>
            <w:tcW w:w="1465" w:type="dxa"/>
            <w:shd w:val="clear" w:color="auto" w:fill="auto"/>
          </w:tcPr>
          <w:p w14:paraId="1B362892" w14:textId="77777777" w:rsidR="00074E05" w:rsidRPr="007D455C" w:rsidRDefault="00074E05" w:rsidP="00074E05">
            <w:pPr>
              <w:rPr>
                <w:rFonts w:ascii="Times New Roman" w:hAnsi="Times New Roman" w:cs="Times New Roman"/>
                <w:sz w:val="20"/>
                <w:szCs w:val="20"/>
              </w:rPr>
            </w:pPr>
          </w:p>
        </w:tc>
        <w:tc>
          <w:tcPr>
            <w:tcW w:w="1340" w:type="dxa"/>
            <w:shd w:val="clear" w:color="auto" w:fill="auto"/>
          </w:tcPr>
          <w:p w14:paraId="07BF3997" w14:textId="77777777" w:rsidR="00074E05" w:rsidRPr="007D455C" w:rsidRDefault="00074E05" w:rsidP="00074E05">
            <w:pPr>
              <w:rPr>
                <w:rFonts w:ascii="Times New Roman" w:hAnsi="Times New Roman" w:cs="Times New Roman"/>
                <w:sz w:val="20"/>
                <w:szCs w:val="20"/>
              </w:rPr>
            </w:pPr>
          </w:p>
        </w:tc>
        <w:tc>
          <w:tcPr>
            <w:tcW w:w="1687" w:type="dxa"/>
            <w:shd w:val="clear" w:color="auto" w:fill="auto"/>
          </w:tcPr>
          <w:p w14:paraId="4E111372" w14:textId="77777777" w:rsidR="00074E05" w:rsidRPr="007D455C" w:rsidRDefault="00074E05" w:rsidP="00074E05">
            <w:pPr>
              <w:rPr>
                <w:rFonts w:ascii="Times New Roman" w:hAnsi="Times New Roman" w:cs="Times New Roman"/>
                <w:sz w:val="20"/>
                <w:szCs w:val="20"/>
              </w:rPr>
            </w:pPr>
          </w:p>
        </w:tc>
        <w:tc>
          <w:tcPr>
            <w:tcW w:w="2002" w:type="dxa"/>
            <w:shd w:val="clear" w:color="auto" w:fill="auto"/>
          </w:tcPr>
          <w:p w14:paraId="0023E219" w14:textId="77777777" w:rsidR="00074E05" w:rsidRPr="007D455C" w:rsidRDefault="00074E05" w:rsidP="00074E05">
            <w:pPr>
              <w:rPr>
                <w:rFonts w:ascii="Times New Roman" w:hAnsi="Times New Roman" w:cs="Times New Roman"/>
                <w:sz w:val="20"/>
                <w:szCs w:val="20"/>
              </w:rPr>
            </w:pPr>
          </w:p>
        </w:tc>
        <w:tc>
          <w:tcPr>
            <w:tcW w:w="1069" w:type="dxa"/>
            <w:shd w:val="clear" w:color="auto" w:fill="auto"/>
          </w:tcPr>
          <w:p w14:paraId="7BA578D9" w14:textId="77777777" w:rsidR="00074E05" w:rsidRPr="007D455C" w:rsidRDefault="00074E05" w:rsidP="00074E05">
            <w:pPr>
              <w:rPr>
                <w:rFonts w:ascii="Times New Roman" w:hAnsi="Times New Roman" w:cs="Times New Roman"/>
                <w:sz w:val="20"/>
                <w:szCs w:val="20"/>
              </w:rPr>
            </w:pPr>
          </w:p>
        </w:tc>
      </w:tr>
      <w:tr w:rsidR="00074E05" w:rsidRPr="007D455C" w14:paraId="37AD2CB8" w14:textId="47903F1E" w:rsidTr="00A219C1">
        <w:tc>
          <w:tcPr>
            <w:tcW w:w="1276" w:type="dxa"/>
            <w:shd w:val="clear" w:color="auto" w:fill="F2F2F2" w:themeFill="background1" w:themeFillShade="F2"/>
          </w:tcPr>
          <w:p w14:paraId="4D3EBC45" w14:textId="7E872B85" w:rsidR="00074E05" w:rsidRPr="00B609C7" w:rsidRDefault="00074E05" w:rsidP="00074E05">
            <w:pPr>
              <w:pStyle w:val="Default"/>
              <w:spacing w:after="25"/>
              <w:rPr>
                <w:rFonts w:ascii="Times New Roman" w:hAnsi="Times New Roman" w:cs="Times New Roman"/>
                <w:b/>
                <w:bCs/>
                <w:color w:val="auto"/>
                <w:sz w:val="20"/>
                <w:szCs w:val="20"/>
              </w:rPr>
            </w:pPr>
            <w:r w:rsidRPr="007E3812">
              <w:rPr>
                <w:rFonts w:ascii="Times New Roman" w:hAnsi="Times New Roman" w:cs="Times New Roman"/>
                <w:b/>
                <w:bCs/>
                <w:sz w:val="20"/>
                <w:szCs w:val="20"/>
              </w:rPr>
              <w:t>IT-10</w:t>
            </w:r>
            <w:r>
              <w:rPr>
                <w:rFonts w:ascii="Times New Roman" w:hAnsi="Times New Roman" w:cs="Times New Roman"/>
                <w:b/>
                <w:bCs/>
                <w:sz w:val="20"/>
                <w:szCs w:val="20"/>
              </w:rPr>
              <w:t>270</w:t>
            </w:r>
            <w:r w:rsidRPr="007E3812">
              <w:rPr>
                <w:rFonts w:ascii="Times New Roman" w:hAnsi="Times New Roman" w:cs="Times New Roman"/>
                <w:b/>
                <w:bCs/>
                <w:sz w:val="20"/>
                <w:szCs w:val="20"/>
              </w:rPr>
              <w:t>-0</w:t>
            </w:r>
            <w:r>
              <w:rPr>
                <w:rFonts w:ascii="Times New Roman" w:hAnsi="Times New Roman" w:cs="Times New Roman"/>
                <w:b/>
                <w:bCs/>
                <w:sz w:val="20"/>
                <w:szCs w:val="20"/>
              </w:rPr>
              <w:t>3</w:t>
            </w:r>
          </w:p>
        </w:tc>
        <w:tc>
          <w:tcPr>
            <w:tcW w:w="2977" w:type="dxa"/>
            <w:shd w:val="clear" w:color="auto" w:fill="D9D9D9" w:themeFill="background1" w:themeFillShade="D9"/>
          </w:tcPr>
          <w:p w14:paraId="50A624C7" w14:textId="5F76EBB6" w:rsidR="00074E05" w:rsidRPr="00A219C1" w:rsidRDefault="00074E05" w:rsidP="00074E05">
            <w:pPr>
              <w:pStyle w:val="Default"/>
              <w:jc w:val="both"/>
              <w:rPr>
                <w:rFonts w:ascii="Times New Roman" w:hAnsi="Times New Roman" w:cs="Times New Roman"/>
                <w:sz w:val="20"/>
                <w:szCs w:val="20"/>
              </w:rPr>
            </w:pPr>
            <w:r w:rsidRPr="00A219C1">
              <w:rPr>
                <w:rFonts w:ascii="Times New Roman" w:hAnsi="Times New Roman" w:cs="Times New Roman"/>
                <w:sz w:val="20"/>
                <w:szCs w:val="20"/>
              </w:rPr>
              <w:t>Si raccomanda all’Agenzia Nazionale per la Sicurezza delle Ferrovie e delle Infrastrutture Stradali e Autostradali (ANSFISA) di sollecitare i gestori delle infrastrutture ferroviarie ad attivare attività di formazione per la corretta esecuzione dei compiti rivolto al personale interessato, in merito alle procedure e alle istruzioni operative inerenti alla costituzione e controllo del binario in lunga rotaia saldata con particolare riferimento alle registrazioni e alle azioni da intraprendere in caso di rilevazione di non conformità.</w:t>
            </w:r>
          </w:p>
        </w:tc>
        <w:tc>
          <w:tcPr>
            <w:tcW w:w="2268" w:type="dxa"/>
            <w:shd w:val="clear" w:color="auto" w:fill="D9D9D9" w:themeFill="background1" w:themeFillShade="D9"/>
          </w:tcPr>
          <w:p w14:paraId="400112D3" w14:textId="240F2CB4" w:rsidR="00074E05" w:rsidRPr="007E3812" w:rsidRDefault="00074E05" w:rsidP="00074E05">
            <w:pPr>
              <w:autoSpaceDE w:val="0"/>
              <w:autoSpaceDN w:val="0"/>
              <w:adjustRightInd w:val="0"/>
              <w:jc w:val="center"/>
              <w:rPr>
                <w:rFonts w:ascii="Times New Roman" w:hAnsi="Times New Roman" w:cs="Times New Roman"/>
                <w:sz w:val="20"/>
                <w:szCs w:val="20"/>
              </w:rPr>
            </w:pPr>
            <w:r w:rsidRPr="007E3812">
              <w:rPr>
                <w:rFonts w:ascii="Times New Roman" w:hAnsi="Times New Roman" w:cs="Times New Roman"/>
                <w:sz w:val="20"/>
                <w:szCs w:val="20"/>
              </w:rPr>
              <w:t>//</w:t>
            </w:r>
          </w:p>
        </w:tc>
        <w:tc>
          <w:tcPr>
            <w:tcW w:w="1651" w:type="dxa"/>
          </w:tcPr>
          <w:p w14:paraId="10DDBDAA" w14:textId="3346D90A" w:rsidR="00074E05" w:rsidRPr="007D455C" w:rsidRDefault="00074E05" w:rsidP="00074E05">
            <w:pPr>
              <w:rPr>
                <w:rFonts w:ascii="Times New Roman" w:hAnsi="Times New Roman" w:cs="Times New Roman"/>
                <w:sz w:val="20"/>
                <w:szCs w:val="20"/>
              </w:rPr>
            </w:pPr>
          </w:p>
        </w:tc>
        <w:tc>
          <w:tcPr>
            <w:tcW w:w="1465" w:type="dxa"/>
          </w:tcPr>
          <w:p w14:paraId="25C1CE4B" w14:textId="77777777" w:rsidR="00074E05" w:rsidRPr="007D455C" w:rsidRDefault="00074E05" w:rsidP="00074E05">
            <w:pPr>
              <w:rPr>
                <w:rFonts w:ascii="Times New Roman" w:hAnsi="Times New Roman" w:cs="Times New Roman"/>
                <w:sz w:val="20"/>
                <w:szCs w:val="20"/>
              </w:rPr>
            </w:pPr>
          </w:p>
        </w:tc>
        <w:tc>
          <w:tcPr>
            <w:tcW w:w="1340" w:type="dxa"/>
          </w:tcPr>
          <w:p w14:paraId="1713DB2E" w14:textId="77777777" w:rsidR="00074E05" w:rsidRPr="007D455C" w:rsidRDefault="00074E05" w:rsidP="00074E05">
            <w:pPr>
              <w:rPr>
                <w:rFonts w:ascii="Times New Roman" w:hAnsi="Times New Roman" w:cs="Times New Roman"/>
                <w:sz w:val="20"/>
                <w:szCs w:val="20"/>
              </w:rPr>
            </w:pPr>
          </w:p>
        </w:tc>
        <w:tc>
          <w:tcPr>
            <w:tcW w:w="1687" w:type="dxa"/>
          </w:tcPr>
          <w:p w14:paraId="6FCC3592" w14:textId="77777777" w:rsidR="00074E05" w:rsidRPr="007D455C" w:rsidRDefault="00074E05" w:rsidP="00074E05">
            <w:pPr>
              <w:rPr>
                <w:rFonts w:ascii="Times New Roman" w:hAnsi="Times New Roman" w:cs="Times New Roman"/>
                <w:sz w:val="20"/>
                <w:szCs w:val="20"/>
              </w:rPr>
            </w:pPr>
          </w:p>
        </w:tc>
        <w:tc>
          <w:tcPr>
            <w:tcW w:w="2002" w:type="dxa"/>
          </w:tcPr>
          <w:p w14:paraId="08301548" w14:textId="77777777" w:rsidR="00074E05" w:rsidRPr="007D455C" w:rsidRDefault="00074E05" w:rsidP="00074E05">
            <w:pPr>
              <w:rPr>
                <w:rFonts w:ascii="Times New Roman" w:hAnsi="Times New Roman" w:cs="Times New Roman"/>
                <w:sz w:val="20"/>
                <w:szCs w:val="20"/>
              </w:rPr>
            </w:pPr>
          </w:p>
        </w:tc>
        <w:tc>
          <w:tcPr>
            <w:tcW w:w="1069" w:type="dxa"/>
          </w:tcPr>
          <w:p w14:paraId="03D23346" w14:textId="77777777" w:rsidR="00074E05" w:rsidRPr="007D455C" w:rsidRDefault="00074E05" w:rsidP="00074E05">
            <w:pPr>
              <w:rPr>
                <w:rFonts w:ascii="Times New Roman" w:hAnsi="Times New Roman" w:cs="Times New Roman"/>
                <w:sz w:val="20"/>
                <w:szCs w:val="20"/>
              </w:rPr>
            </w:pPr>
          </w:p>
        </w:tc>
      </w:tr>
      <w:tr w:rsidR="00074E05" w:rsidRPr="007D455C" w14:paraId="23F91496" w14:textId="4C0BA761" w:rsidTr="00A219C1">
        <w:tc>
          <w:tcPr>
            <w:tcW w:w="1276" w:type="dxa"/>
            <w:shd w:val="clear" w:color="auto" w:fill="F2F2F2" w:themeFill="background1" w:themeFillShade="F2"/>
          </w:tcPr>
          <w:p w14:paraId="21A980D9" w14:textId="0238DA22" w:rsidR="00074E05" w:rsidRPr="00B609C7" w:rsidRDefault="00074E05" w:rsidP="00074E05">
            <w:pPr>
              <w:pStyle w:val="Default"/>
              <w:spacing w:after="25"/>
              <w:rPr>
                <w:rFonts w:ascii="Times New Roman" w:hAnsi="Times New Roman" w:cs="Times New Roman"/>
                <w:b/>
                <w:bCs/>
                <w:color w:val="auto"/>
                <w:sz w:val="20"/>
                <w:szCs w:val="20"/>
              </w:rPr>
            </w:pPr>
            <w:r w:rsidRPr="007E3812">
              <w:rPr>
                <w:rFonts w:ascii="Times New Roman" w:hAnsi="Times New Roman" w:cs="Times New Roman"/>
                <w:b/>
                <w:bCs/>
                <w:sz w:val="20"/>
                <w:szCs w:val="20"/>
              </w:rPr>
              <w:t>IT-10</w:t>
            </w:r>
            <w:r>
              <w:rPr>
                <w:rFonts w:ascii="Times New Roman" w:hAnsi="Times New Roman" w:cs="Times New Roman"/>
                <w:b/>
                <w:bCs/>
                <w:sz w:val="20"/>
                <w:szCs w:val="20"/>
              </w:rPr>
              <w:t>270</w:t>
            </w:r>
            <w:r w:rsidRPr="007E3812">
              <w:rPr>
                <w:rFonts w:ascii="Times New Roman" w:hAnsi="Times New Roman" w:cs="Times New Roman"/>
                <w:b/>
                <w:bCs/>
                <w:sz w:val="20"/>
                <w:szCs w:val="20"/>
              </w:rPr>
              <w:t>-0</w:t>
            </w:r>
            <w:r>
              <w:rPr>
                <w:rFonts w:ascii="Times New Roman" w:hAnsi="Times New Roman" w:cs="Times New Roman"/>
                <w:b/>
                <w:bCs/>
                <w:sz w:val="20"/>
                <w:szCs w:val="20"/>
              </w:rPr>
              <w:t>4</w:t>
            </w:r>
          </w:p>
        </w:tc>
        <w:tc>
          <w:tcPr>
            <w:tcW w:w="2977" w:type="dxa"/>
            <w:shd w:val="clear" w:color="auto" w:fill="D9D9D9" w:themeFill="background1" w:themeFillShade="D9"/>
          </w:tcPr>
          <w:p w14:paraId="2FFABFDF" w14:textId="24F795D7" w:rsidR="00074E05" w:rsidRPr="00A219C1" w:rsidRDefault="00074E05" w:rsidP="00074E05">
            <w:pPr>
              <w:pStyle w:val="Default"/>
              <w:jc w:val="both"/>
              <w:rPr>
                <w:rFonts w:ascii="Times New Roman" w:hAnsi="Times New Roman" w:cs="Times New Roman"/>
                <w:sz w:val="20"/>
                <w:szCs w:val="20"/>
              </w:rPr>
            </w:pPr>
            <w:r w:rsidRPr="00A219C1">
              <w:rPr>
                <w:rFonts w:ascii="Times New Roman" w:hAnsi="Times New Roman" w:cs="Times New Roman"/>
                <w:sz w:val="20"/>
                <w:szCs w:val="20"/>
              </w:rPr>
              <w:t xml:space="preserve">Si raccomanda all’Agenzia Nazionale per la Sicurezza delle Ferrovie e delle Infrastrutture Stradali e Autostradali (ANSFISA) di sollecitare i gestori delle infrastrutture ferroviarie ad attivare controlli e a definire le necessarie azioni a seguito della rilevazione di non conformità tali da prevenire gli eventi potenzialmente pericolosi definendo le tempistiche massime di intervento ammesse o gli stati </w:t>
            </w:r>
            <w:r w:rsidRPr="00A219C1">
              <w:rPr>
                <w:rFonts w:ascii="Times New Roman" w:hAnsi="Times New Roman" w:cs="Times New Roman"/>
                <w:sz w:val="20"/>
                <w:szCs w:val="20"/>
              </w:rPr>
              <w:lastRenderedPageBreak/>
              <w:t>limite ammessi e le misure di mitigazione da attivare per la gestione del transitorio.</w:t>
            </w:r>
          </w:p>
        </w:tc>
        <w:tc>
          <w:tcPr>
            <w:tcW w:w="2268" w:type="dxa"/>
            <w:shd w:val="clear" w:color="auto" w:fill="D9D9D9" w:themeFill="background1" w:themeFillShade="D9"/>
          </w:tcPr>
          <w:p w14:paraId="0BD9BD3A" w14:textId="39B9A4F7" w:rsidR="00074E05" w:rsidRPr="007D455C" w:rsidRDefault="00074E05" w:rsidP="00074E05">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651" w:type="dxa"/>
          </w:tcPr>
          <w:p w14:paraId="419FAC0C" w14:textId="043BF95B" w:rsidR="00074E05" w:rsidRPr="007D455C" w:rsidRDefault="00074E05" w:rsidP="00074E05">
            <w:pPr>
              <w:rPr>
                <w:rFonts w:ascii="Times New Roman" w:hAnsi="Times New Roman" w:cs="Times New Roman"/>
                <w:sz w:val="20"/>
                <w:szCs w:val="20"/>
              </w:rPr>
            </w:pPr>
          </w:p>
        </w:tc>
        <w:tc>
          <w:tcPr>
            <w:tcW w:w="1465" w:type="dxa"/>
          </w:tcPr>
          <w:p w14:paraId="259820A0" w14:textId="77777777" w:rsidR="00074E05" w:rsidRPr="007D455C" w:rsidRDefault="00074E05" w:rsidP="00074E05">
            <w:pPr>
              <w:rPr>
                <w:rFonts w:ascii="Times New Roman" w:hAnsi="Times New Roman" w:cs="Times New Roman"/>
                <w:sz w:val="20"/>
                <w:szCs w:val="20"/>
              </w:rPr>
            </w:pPr>
          </w:p>
        </w:tc>
        <w:tc>
          <w:tcPr>
            <w:tcW w:w="1340" w:type="dxa"/>
          </w:tcPr>
          <w:p w14:paraId="582872EA" w14:textId="77777777" w:rsidR="00074E05" w:rsidRPr="007D455C" w:rsidRDefault="00074E05" w:rsidP="00074E05">
            <w:pPr>
              <w:rPr>
                <w:rFonts w:ascii="Times New Roman" w:hAnsi="Times New Roman" w:cs="Times New Roman"/>
                <w:sz w:val="20"/>
                <w:szCs w:val="20"/>
              </w:rPr>
            </w:pPr>
          </w:p>
        </w:tc>
        <w:tc>
          <w:tcPr>
            <w:tcW w:w="1687" w:type="dxa"/>
          </w:tcPr>
          <w:p w14:paraId="22CD5E37" w14:textId="77777777" w:rsidR="00074E05" w:rsidRPr="007D455C" w:rsidRDefault="00074E05" w:rsidP="00074E05">
            <w:pPr>
              <w:rPr>
                <w:rFonts w:ascii="Times New Roman" w:hAnsi="Times New Roman" w:cs="Times New Roman"/>
                <w:sz w:val="20"/>
                <w:szCs w:val="20"/>
              </w:rPr>
            </w:pPr>
          </w:p>
        </w:tc>
        <w:tc>
          <w:tcPr>
            <w:tcW w:w="2002" w:type="dxa"/>
          </w:tcPr>
          <w:p w14:paraId="3BA42A57" w14:textId="77777777" w:rsidR="00074E05" w:rsidRPr="007D455C" w:rsidRDefault="00074E05" w:rsidP="00074E05">
            <w:pPr>
              <w:rPr>
                <w:rFonts w:ascii="Times New Roman" w:hAnsi="Times New Roman" w:cs="Times New Roman"/>
                <w:sz w:val="20"/>
                <w:szCs w:val="20"/>
              </w:rPr>
            </w:pPr>
          </w:p>
        </w:tc>
        <w:tc>
          <w:tcPr>
            <w:tcW w:w="1069" w:type="dxa"/>
          </w:tcPr>
          <w:p w14:paraId="06CBCCE3" w14:textId="77777777" w:rsidR="00074E05" w:rsidRDefault="00074E05" w:rsidP="00074E05">
            <w:pPr>
              <w:rPr>
                <w:rFonts w:ascii="Times New Roman" w:hAnsi="Times New Roman" w:cs="Times New Roman"/>
                <w:sz w:val="20"/>
                <w:szCs w:val="20"/>
              </w:rPr>
            </w:pPr>
          </w:p>
          <w:p w14:paraId="6B9EE2F3" w14:textId="77777777" w:rsidR="00074E05" w:rsidRPr="00C14DFE" w:rsidRDefault="00074E05" w:rsidP="00074E05">
            <w:pPr>
              <w:rPr>
                <w:rFonts w:ascii="Times New Roman" w:hAnsi="Times New Roman" w:cs="Times New Roman"/>
                <w:sz w:val="20"/>
                <w:szCs w:val="20"/>
              </w:rPr>
            </w:pPr>
          </w:p>
          <w:p w14:paraId="3C4E55AB" w14:textId="77777777" w:rsidR="00074E05" w:rsidRDefault="00074E05" w:rsidP="00074E05">
            <w:pPr>
              <w:rPr>
                <w:rFonts w:ascii="Times New Roman" w:hAnsi="Times New Roman" w:cs="Times New Roman"/>
                <w:sz w:val="20"/>
                <w:szCs w:val="20"/>
              </w:rPr>
            </w:pPr>
          </w:p>
          <w:p w14:paraId="4937EBF5" w14:textId="77777777" w:rsidR="00074E05" w:rsidRDefault="00074E05" w:rsidP="00074E05">
            <w:pPr>
              <w:rPr>
                <w:rFonts w:ascii="Times New Roman" w:hAnsi="Times New Roman" w:cs="Times New Roman"/>
                <w:sz w:val="20"/>
                <w:szCs w:val="20"/>
              </w:rPr>
            </w:pPr>
          </w:p>
          <w:p w14:paraId="76210E4D" w14:textId="2439672D" w:rsidR="00074E05" w:rsidRPr="00C14DFE" w:rsidRDefault="00074E05" w:rsidP="00074E05">
            <w:pPr>
              <w:rPr>
                <w:rFonts w:ascii="Times New Roman" w:hAnsi="Times New Roman" w:cs="Times New Roman"/>
                <w:sz w:val="20"/>
                <w:szCs w:val="20"/>
              </w:rPr>
            </w:pPr>
          </w:p>
        </w:tc>
      </w:tr>
      <w:tr w:rsidR="00074E05" w:rsidRPr="007D455C" w14:paraId="6EAB311C" w14:textId="176A0D14" w:rsidTr="00A219C1">
        <w:trPr>
          <w:trHeight w:val="2557"/>
        </w:trPr>
        <w:tc>
          <w:tcPr>
            <w:tcW w:w="1276" w:type="dxa"/>
          </w:tcPr>
          <w:p w14:paraId="5D1516F8" w14:textId="77777777" w:rsidR="00074E05" w:rsidRPr="007D455C" w:rsidRDefault="00074E05" w:rsidP="00074E05">
            <w:pPr>
              <w:rPr>
                <w:rFonts w:ascii="Times New Roman" w:hAnsi="Times New Roman" w:cs="Times New Roman"/>
                <w:sz w:val="20"/>
                <w:szCs w:val="20"/>
              </w:rPr>
            </w:pPr>
          </w:p>
        </w:tc>
        <w:tc>
          <w:tcPr>
            <w:tcW w:w="14459" w:type="dxa"/>
            <w:gridSpan w:val="8"/>
          </w:tcPr>
          <w:p w14:paraId="1E71C1E2" w14:textId="70C0F2BD" w:rsidR="00074E05" w:rsidRPr="00254779" w:rsidRDefault="00074E05" w:rsidP="00074E05">
            <w:pPr>
              <w:rPr>
                <w:rFonts w:ascii="Times New Roman" w:hAnsi="Times New Roman" w:cs="Times New Roman"/>
                <w:b/>
                <w:bCs/>
                <w:sz w:val="20"/>
                <w:szCs w:val="20"/>
              </w:rPr>
            </w:pPr>
            <w:r w:rsidRPr="00254779">
              <w:rPr>
                <w:rFonts w:ascii="Times New Roman" w:hAnsi="Times New Roman" w:cs="Times New Roman"/>
                <w:b/>
                <w:bCs/>
                <w:sz w:val="20"/>
                <w:szCs w:val="20"/>
              </w:rPr>
              <w:t>NOTE PER LA COMPILAZIONE</w:t>
            </w:r>
          </w:p>
          <w:p w14:paraId="1A93FBE6" w14:textId="013EA970" w:rsidR="00074E05" w:rsidRPr="007D455C" w:rsidRDefault="00074E05" w:rsidP="00074E05">
            <w:pPr>
              <w:rPr>
                <w:rFonts w:ascii="Times New Roman" w:hAnsi="Times New Roman" w:cs="Times New Roman"/>
                <w:sz w:val="20"/>
                <w:szCs w:val="20"/>
              </w:rPr>
            </w:pPr>
            <w:r w:rsidRPr="007D455C">
              <w:rPr>
                <w:rFonts w:ascii="Times New Roman" w:hAnsi="Times New Roman" w:cs="Times New Roman"/>
                <w:sz w:val="20"/>
                <w:szCs w:val="20"/>
              </w:rPr>
              <w:t xml:space="preserve">COLONNA II – </w:t>
            </w:r>
            <w:r w:rsidRPr="003210A8">
              <w:rPr>
                <w:rFonts w:ascii="Times New Roman" w:hAnsi="Times New Roman" w:cs="Times New Roman"/>
                <w:sz w:val="20"/>
                <w:szCs w:val="20"/>
              </w:rPr>
              <w:t xml:space="preserve">inserire una sintetica descrizione dell’esito della valutazione, </w:t>
            </w:r>
            <w:r w:rsidRPr="00A219C1">
              <w:rPr>
                <w:rFonts w:ascii="Times New Roman" w:hAnsi="Times New Roman" w:cs="Times New Roman"/>
                <w:sz w:val="20"/>
                <w:szCs w:val="20"/>
              </w:rPr>
              <w:t>inserendo una delle seguenti diciture:</w:t>
            </w:r>
          </w:p>
          <w:p w14:paraId="3A33780F" w14:textId="77777777" w:rsidR="00074E05" w:rsidRPr="007D455C" w:rsidRDefault="00074E05" w:rsidP="00074E05">
            <w:pPr>
              <w:pStyle w:val="Paragrafoelenco"/>
              <w:numPr>
                <w:ilvl w:val="0"/>
                <w:numId w:val="6"/>
              </w:numPr>
              <w:spacing w:line="240" w:lineRule="exact"/>
              <w:jc w:val="both"/>
              <w:rPr>
                <w:rFonts w:eastAsiaTheme="minorHAnsi"/>
                <w:sz w:val="20"/>
                <w:szCs w:val="20"/>
                <w:lang w:eastAsia="en-US"/>
              </w:rPr>
            </w:pPr>
            <w:r w:rsidRPr="007D455C">
              <w:rPr>
                <w:rFonts w:eastAsiaTheme="minorHAnsi"/>
                <w:sz w:val="20"/>
                <w:szCs w:val="20"/>
                <w:lang w:eastAsia="en-US"/>
              </w:rPr>
              <w:t>è stata adottata apportando modifiche al proprio sistema ed alle relative attività;</w:t>
            </w:r>
          </w:p>
          <w:p w14:paraId="6391AAC0" w14:textId="377ADF80" w:rsidR="00074E05" w:rsidRPr="003210A8" w:rsidRDefault="00074E05" w:rsidP="00074E05">
            <w:pPr>
              <w:pStyle w:val="Paragrafoelenco"/>
              <w:numPr>
                <w:ilvl w:val="0"/>
                <w:numId w:val="6"/>
              </w:numPr>
              <w:spacing w:line="240" w:lineRule="exact"/>
              <w:jc w:val="both"/>
              <w:rPr>
                <w:rFonts w:eastAsiaTheme="minorHAnsi"/>
                <w:sz w:val="20"/>
                <w:szCs w:val="20"/>
                <w:lang w:eastAsia="en-US"/>
              </w:rPr>
            </w:pPr>
            <w:r w:rsidRPr="003210A8">
              <w:rPr>
                <w:rFonts w:eastAsiaTheme="minorHAnsi"/>
                <w:sz w:val="20"/>
                <w:szCs w:val="20"/>
                <w:lang w:eastAsia="en-US"/>
              </w:rPr>
              <w:t>non è stata adottata in quanto già prevista dal sistema;</w:t>
            </w:r>
          </w:p>
          <w:p w14:paraId="665068DB" w14:textId="5F15DD46" w:rsidR="00074E05" w:rsidRPr="003210A8" w:rsidRDefault="00074E05" w:rsidP="00074E05">
            <w:pPr>
              <w:pStyle w:val="Paragrafoelenco"/>
              <w:numPr>
                <w:ilvl w:val="0"/>
                <w:numId w:val="6"/>
              </w:numPr>
              <w:spacing w:line="240" w:lineRule="exact"/>
              <w:jc w:val="both"/>
              <w:rPr>
                <w:rFonts w:eastAsiaTheme="minorHAnsi"/>
                <w:sz w:val="20"/>
                <w:szCs w:val="20"/>
                <w:lang w:eastAsia="en-US"/>
              </w:rPr>
            </w:pPr>
            <w:r w:rsidRPr="003210A8">
              <w:rPr>
                <w:rFonts w:eastAsiaTheme="minorHAnsi"/>
                <w:sz w:val="20"/>
                <w:szCs w:val="20"/>
                <w:lang w:eastAsia="en-US"/>
              </w:rPr>
              <w:t>non è stata adottata in quanto non necessaria nel proprio contesto operativo.</w:t>
            </w:r>
          </w:p>
          <w:p w14:paraId="394D7A44" w14:textId="1F61EA16" w:rsidR="00074E05" w:rsidRPr="003210A8" w:rsidRDefault="00074E05" w:rsidP="00074E05">
            <w:pPr>
              <w:spacing w:line="240" w:lineRule="exact"/>
              <w:jc w:val="both"/>
              <w:rPr>
                <w:rFonts w:ascii="Times New Roman" w:hAnsi="Times New Roman" w:cs="Times New Roman"/>
                <w:sz w:val="20"/>
                <w:szCs w:val="20"/>
              </w:rPr>
            </w:pPr>
            <w:r w:rsidRPr="003210A8">
              <w:rPr>
                <w:rFonts w:ascii="Times New Roman" w:hAnsi="Times New Roman" w:cs="Times New Roman"/>
                <w:sz w:val="20"/>
                <w:szCs w:val="20"/>
              </w:rPr>
              <w:t>Inserire il riferimento al testo della relazione sull’implementazione delle raccomandazioni dove sono illustrate le analisi a supporto della decisione.</w:t>
            </w:r>
          </w:p>
          <w:p w14:paraId="2E544115" w14:textId="6434B791" w:rsidR="00074E05" w:rsidRPr="003210A8" w:rsidRDefault="00074E05" w:rsidP="00074E05">
            <w:pPr>
              <w:spacing w:line="240" w:lineRule="exact"/>
              <w:jc w:val="both"/>
              <w:rPr>
                <w:rFonts w:ascii="Times New Roman" w:hAnsi="Times New Roman" w:cs="Times New Roman"/>
                <w:sz w:val="20"/>
                <w:szCs w:val="20"/>
              </w:rPr>
            </w:pPr>
            <w:r w:rsidRPr="003210A8">
              <w:rPr>
                <w:rFonts w:ascii="Times New Roman" w:hAnsi="Times New Roman" w:cs="Times New Roman"/>
                <w:sz w:val="20"/>
                <w:szCs w:val="20"/>
              </w:rPr>
              <w:t>COLONNA III – inserire una sintetica descrizione delle misure individuate identificando i processi di SGS coinvolti e la sezione esplicativa di riferimento nella relazione.</w:t>
            </w:r>
          </w:p>
          <w:p w14:paraId="5F52CA18" w14:textId="2D76E83C" w:rsidR="00074E05" w:rsidRPr="007D455C" w:rsidRDefault="00074E05" w:rsidP="00074E05">
            <w:pPr>
              <w:spacing w:line="240" w:lineRule="exact"/>
              <w:jc w:val="both"/>
              <w:rPr>
                <w:rFonts w:ascii="Times New Roman" w:hAnsi="Times New Roman" w:cs="Times New Roman"/>
                <w:sz w:val="20"/>
                <w:szCs w:val="20"/>
              </w:rPr>
            </w:pPr>
            <w:r w:rsidRPr="003210A8">
              <w:rPr>
                <w:rFonts w:ascii="Times New Roman" w:hAnsi="Times New Roman" w:cs="Times New Roman"/>
                <w:sz w:val="20"/>
                <w:szCs w:val="20"/>
              </w:rPr>
              <w:t>COLONNA IV - indicare se è stato redatto un programma di attuazione e, nel caso, la sezione esplicativa di riferimento della relazione.</w:t>
            </w:r>
          </w:p>
          <w:p w14:paraId="67D02F57" w14:textId="53FE4761" w:rsidR="00074E05" w:rsidRPr="003210A8" w:rsidRDefault="00074E05" w:rsidP="00074E05">
            <w:pPr>
              <w:spacing w:line="240" w:lineRule="exact"/>
              <w:jc w:val="both"/>
              <w:rPr>
                <w:rFonts w:ascii="Times New Roman" w:hAnsi="Times New Roman" w:cs="Times New Roman"/>
                <w:sz w:val="20"/>
                <w:szCs w:val="20"/>
              </w:rPr>
            </w:pPr>
            <w:r w:rsidRPr="007D455C">
              <w:rPr>
                <w:rFonts w:ascii="Times New Roman" w:hAnsi="Times New Roman" w:cs="Times New Roman"/>
                <w:sz w:val="20"/>
                <w:szCs w:val="20"/>
              </w:rPr>
              <w:t xml:space="preserve">COLONNA V – </w:t>
            </w:r>
            <w:r w:rsidRPr="003210A8">
              <w:rPr>
                <w:rFonts w:ascii="Times New Roman" w:hAnsi="Times New Roman" w:cs="Times New Roman"/>
                <w:sz w:val="20"/>
                <w:szCs w:val="20"/>
              </w:rPr>
              <w:t>indicare lo stato di implementazione del programma di attuazione (Totale, Parziale o Nullo)</w:t>
            </w:r>
          </w:p>
          <w:p w14:paraId="745FB008" w14:textId="43470C50" w:rsidR="00074E05" w:rsidRPr="003210A8" w:rsidRDefault="00074E05" w:rsidP="00074E05">
            <w:pPr>
              <w:spacing w:line="240" w:lineRule="exact"/>
              <w:jc w:val="both"/>
              <w:rPr>
                <w:rFonts w:ascii="Times New Roman" w:hAnsi="Times New Roman" w:cs="Times New Roman"/>
                <w:sz w:val="20"/>
                <w:szCs w:val="20"/>
              </w:rPr>
            </w:pPr>
            <w:r w:rsidRPr="003210A8">
              <w:rPr>
                <w:rFonts w:ascii="Times New Roman" w:hAnsi="Times New Roman" w:cs="Times New Roman"/>
                <w:sz w:val="20"/>
                <w:szCs w:val="20"/>
              </w:rPr>
              <w:t>COLONNA VI - inserire una sintetica descrizione delle misure identificando i processi di SGS coinvolti e la sezione esplicativa di riferimento nella relazione.</w:t>
            </w:r>
          </w:p>
          <w:p w14:paraId="323321FA" w14:textId="4C31CC49" w:rsidR="00074E05" w:rsidRPr="007D455C" w:rsidRDefault="00074E05" w:rsidP="00074E05">
            <w:pPr>
              <w:spacing w:line="240" w:lineRule="exact"/>
              <w:jc w:val="both"/>
              <w:rPr>
                <w:rFonts w:ascii="Times New Roman" w:hAnsi="Times New Roman" w:cs="Times New Roman"/>
                <w:sz w:val="20"/>
                <w:szCs w:val="20"/>
              </w:rPr>
            </w:pPr>
            <w:r w:rsidRPr="003210A8">
              <w:rPr>
                <w:rFonts w:ascii="Times New Roman" w:hAnsi="Times New Roman" w:cs="Times New Roman"/>
                <w:sz w:val="20"/>
                <w:szCs w:val="20"/>
              </w:rPr>
              <w:t>COLONNA VII –indicare la sezione esplicativa di riferimento nella relazione.</w:t>
            </w:r>
          </w:p>
        </w:tc>
      </w:tr>
    </w:tbl>
    <w:p w14:paraId="215B52EC" w14:textId="77777777" w:rsidR="00C14DFE" w:rsidRDefault="00C14DFE" w:rsidP="00254779">
      <w:pPr>
        <w:spacing w:before="120" w:after="0"/>
        <w:ind w:right="1247"/>
        <w:jc w:val="right"/>
        <w:rPr>
          <w:rFonts w:ascii="Times New Roman" w:hAnsi="Times New Roman" w:cs="Times New Roman"/>
          <w:b/>
          <w:bCs/>
          <w:sz w:val="28"/>
          <w:szCs w:val="28"/>
        </w:rPr>
      </w:pPr>
    </w:p>
    <w:p w14:paraId="1D22D1A5" w14:textId="5DD722B5" w:rsidR="00930462" w:rsidRPr="00254779" w:rsidRDefault="00930462" w:rsidP="00254779">
      <w:pPr>
        <w:spacing w:before="120" w:after="0"/>
        <w:ind w:right="1247"/>
        <w:jc w:val="right"/>
        <w:rPr>
          <w:rFonts w:ascii="Times New Roman" w:hAnsi="Times New Roman" w:cs="Times New Roman"/>
          <w:b/>
          <w:bCs/>
          <w:sz w:val="28"/>
          <w:szCs w:val="28"/>
        </w:rPr>
      </w:pPr>
      <w:r w:rsidRPr="00254779">
        <w:rPr>
          <w:rFonts w:ascii="Times New Roman" w:hAnsi="Times New Roman" w:cs="Times New Roman"/>
          <w:b/>
          <w:bCs/>
          <w:sz w:val="28"/>
          <w:szCs w:val="28"/>
        </w:rPr>
        <w:t>Firma</w:t>
      </w:r>
    </w:p>
    <w:sectPr w:rsidR="00930462" w:rsidRPr="00254779" w:rsidSect="007652CC">
      <w:headerReference w:type="default" r:id="rId7"/>
      <w:footerReference w:type="default" r:id="rId8"/>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5E71D" w14:textId="77777777" w:rsidR="007731DC" w:rsidRDefault="007731DC" w:rsidP="00C8549B">
      <w:pPr>
        <w:spacing w:after="0" w:line="240" w:lineRule="auto"/>
      </w:pPr>
      <w:r>
        <w:separator/>
      </w:r>
    </w:p>
  </w:endnote>
  <w:endnote w:type="continuationSeparator" w:id="0">
    <w:p w14:paraId="7A6559F0" w14:textId="77777777" w:rsidR="007731DC" w:rsidRDefault="007731DC" w:rsidP="00C8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imes New Roman (Corpo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082256"/>
      <w:docPartObj>
        <w:docPartGallery w:val="Page Numbers (Bottom of Page)"/>
        <w:docPartUnique/>
      </w:docPartObj>
    </w:sdtPr>
    <w:sdtEndPr>
      <w:rPr>
        <w:rFonts w:ascii="Times New Roman" w:hAnsi="Times New Roman" w:cs="Times New Roman"/>
      </w:rPr>
    </w:sdtEndPr>
    <w:sdtContent>
      <w:p w14:paraId="5E84E13A" w14:textId="18B22D2C" w:rsidR="00C14DFE" w:rsidRPr="00C14DFE" w:rsidRDefault="00C14DFE">
        <w:pPr>
          <w:pStyle w:val="Pidipagina"/>
          <w:jc w:val="right"/>
          <w:rPr>
            <w:rFonts w:ascii="Times New Roman" w:hAnsi="Times New Roman" w:cs="Times New Roman"/>
          </w:rPr>
        </w:pPr>
        <w:r w:rsidRPr="00C14DFE">
          <w:rPr>
            <w:rFonts w:ascii="Times New Roman" w:hAnsi="Times New Roman" w:cs="Times New Roman"/>
          </w:rPr>
          <w:fldChar w:fldCharType="begin"/>
        </w:r>
        <w:r w:rsidRPr="00C14DFE">
          <w:rPr>
            <w:rFonts w:ascii="Times New Roman" w:hAnsi="Times New Roman" w:cs="Times New Roman"/>
          </w:rPr>
          <w:instrText>PAGE   \* MERGEFORMAT</w:instrText>
        </w:r>
        <w:r w:rsidRPr="00C14DFE">
          <w:rPr>
            <w:rFonts w:ascii="Times New Roman" w:hAnsi="Times New Roman" w:cs="Times New Roman"/>
          </w:rPr>
          <w:fldChar w:fldCharType="separate"/>
        </w:r>
        <w:r w:rsidRPr="00C14DFE">
          <w:rPr>
            <w:rFonts w:ascii="Times New Roman" w:hAnsi="Times New Roman" w:cs="Times New Roman"/>
          </w:rPr>
          <w:t>2</w:t>
        </w:r>
        <w:r w:rsidRPr="00C14DFE">
          <w:rPr>
            <w:rFonts w:ascii="Times New Roman" w:hAnsi="Times New Roman" w:cs="Times New Roman"/>
          </w:rPr>
          <w:fldChar w:fldCharType="end"/>
        </w:r>
      </w:p>
    </w:sdtContent>
  </w:sdt>
  <w:p w14:paraId="524AB087" w14:textId="77777777" w:rsidR="00C14DFE" w:rsidRDefault="00C14D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56E9" w14:textId="77777777" w:rsidR="007731DC" w:rsidRDefault="007731DC" w:rsidP="00C8549B">
      <w:pPr>
        <w:spacing w:after="0" w:line="240" w:lineRule="auto"/>
      </w:pPr>
      <w:r>
        <w:separator/>
      </w:r>
    </w:p>
  </w:footnote>
  <w:footnote w:type="continuationSeparator" w:id="0">
    <w:p w14:paraId="66117ABB" w14:textId="77777777" w:rsidR="007731DC" w:rsidRDefault="007731DC" w:rsidP="00C85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C0FC" w14:textId="77777777" w:rsidR="0083310F" w:rsidRDefault="007D455C" w:rsidP="00201C29">
    <w:pPr>
      <w:pStyle w:val="Intestazione"/>
      <w:jc w:val="center"/>
      <w:rPr>
        <w:rFonts w:ascii="Times New Roman" w:hAnsi="Times New Roman" w:cs="Times New Roman"/>
        <w:b/>
        <w:bCs/>
        <w:sz w:val="24"/>
        <w:szCs w:val="24"/>
      </w:rPr>
    </w:pPr>
    <w:r w:rsidRPr="00B609C7">
      <w:rPr>
        <w:rFonts w:ascii="Times New Roman" w:hAnsi="Times New Roman" w:cs="Times New Roman"/>
        <w:b/>
        <w:bCs/>
        <w:sz w:val="24"/>
        <w:szCs w:val="24"/>
      </w:rPr>
      <w:t xml:space="preserve">SCHEDA RIEPILOGATIVA sullo stato di attuazione delle misure di cui all’art. 26 comma 2 del </w:t>
    </w:r>
    <w:proofErr w:type="spellStart"/>
    <w:r w:rsidRPr="00B609C7">
      <w:rPr>
        <w:rFonts w:ascii="Times New Roman" w:hAnsi="Times New Roman" w:cs="Times New Roman"/>
        <w:b/>
        <w:bCs/>
        <w:sz w:val="24"/>
        <w:szCs w:val="24"/>
      </w:rPr>
      <w:t>D.Lgs.</w:t>
    </w:r>
    <w:proofErr w:type="spellEnd"/>
    <w:r w:rsidRPr="00B609C7">
      <w:rPr>
        <w:rFonts w:ascii="Times New Roman" w:hAnsi="Times New Roman" w:cs="Times New Roman"/>
        <w:b/>
        <w:bCs/>
        <w:sz w:val="24"/>
        <w:szCs w:val="24"/>
      </w:rPr>
      <w:t xml:space="preserve"> 50/2019 </w:t>
    </w:r>
  </w:p>
  <w:p w14:paraId="42F75563" w14:textId="37783107" w:rsidR="004738B5" w:rsidRPr="00B609C7" w:rsidRDefault="00006C5D" w:rsidP="00006C5D">
    <w:pPr>
      <w:pStyle w:val="Intestazione"/>
      <w:jc w:val="center"/>
      <w:rPr>
        <w:rFonts w:ascii="Times New Roman" w:hAnsi="Times New Roman" w:cs="Times New Roman"/>
        <w:b/>
        <w:bCs/>
        <w:sz w:val="24"/>
        <w:szCs w:val="24"/>
      </w:rPr>
    </w:pPr>
    <w:r w:rsidRPr="00006C5D">
      <w:rPr>
        <w:rFonts w:ascii="Times New Roman" w:hAnsi="Times New Roman" w:cs="Times New Roman"/>
        <w:color w:val="000000"/>
        <w:sz w:val="24"/>
        <w:szCs w:val="24"/>
      </w:rPr>
      <w:t xml:space="preserve"> </w:t>
    </w:r>
    <w:r w:rsidRPr="00006C5D">
      <w:rPr>
        <w:rFonts w:ascii="Times New Roman" w:hAnsi="Times New Roman" w:cs="Times New Roman"/>
        <w:b/>
        <w:bCs/>
        <w:sz w:val="24"/>
        <w:szCs w:val="24"/>
      </w:rPr>
      <w:t xml:space="preserve">Svio del treno n. 9311 di Trenitalia presso Roma Prenestina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6AD1"/>
    <w:multiLevelType w:val="hybridMultilevel"/>
    <w:tmpl w:val="45845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951157"/>
    <w:multiLevelType w:val="hybridMultilevel"/>
    <w:tmpl w:val="F31E61C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2EF2566"/>
    <w:multiLevelType w:val="hybridMultilevel"/>
    <w:tmpl w:val="E70EAE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4D6365E"/>
    <w:multiLevelType w:val="hybridMultilevel"/>
    <w:tmpl w:val="EEE4632C"/>
    <w:lvl w:ilvl="0" w:tplc="0410000F">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3795085B"/>
    <w:multiLevelType w:val="hybridMultilevel"/>
    <w:tmpl w:val="9710A61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0901931"/>
    <w:multiLevelType w:val="hybridMultilevel"/>
    <w:tmpl w:val="57001826"/>
    <w:lvl w:ilvl="0" w:tplc="04100005">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7C464DE7"/>
    <w:multiLevelType w:val="hybridMultilevel"/>
    <w:tmpl w:val="613CCA9A"/>
    <w:lvl w:ilvl="0" w:tplc="7E947A7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EF3836"/>
    <w:multiLevelType w:val="hybridMultilevel"/>
    <w:tmpl w:val="6D2218CE"/>
    <w:lvl w:ilvl="0" w:tplc="B1FCA878">
      <w:start w:val="1"/>
      <w:numFmt w:val="bullet"/>
      <w:lvlText w:val="-"/>
      <w:lvlJc w:val="left"/>
      <w:pPr>
        <w:ind w:left="720" w:hanging="360"/>
      </w:pPr>
      <w:rPr>
        <w:rFonts w:ascii="Myriad Pro" w:eastAsiaTheme="minorHAnsi" w:hAnsi="Myriad Pro" w:cs="Times New Roman (Corpo C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8872555">
    <w:abstractNumId w:val="3"/>
  </w:num>
  <w:num w:numId="2" w16cid:durableId="1190680691">
    <w:abstractNumId w:val="7"/>
  </w:num>
  <w:num w:numId="3" w16cid:durableId="171453910">
    <w:abstractNumId w:val="0"/>
  </w:num>
  <w:num w:numId="4" w16cid:durableId="464658408">
    <w:abstractNumId w:val="6"/>
  </w:num>
  <w:num w:numId="5" w16cid:durableId="1334064491">
    <w:abstractNumId w:val="2"/>
  </w:num>
  <w:num w:numId="6" w16cid:durableId="813062880">
    <w:abstractNumId w:val="5"/>
  </w:num>
  <w:num w:numId="7" w16cid:durableId="1795054251">
    <w:abstractNumId w:val="1"/>
  </w:num>
  <w:num w:numId="8" w16cid:durableId="1349795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D5"/>
    <w:rsid w:val="00006C5D"/>
    <w:rsid w:val="00023745"/>
    <w:rsid w:val="00073210"/>
    <w:rsid w:val="00074E05"/>
    <w:rsid w:val="000949A2"/>
    <w:rsid w:val="000B06A4"/>
    <w:rsid w:val="000C7D63"/>
    <w:rsid w:val="00166FF7"/>
    <w:rsid w:val="00201C29"/>
    <w:rsid w:val="00243508"/>
    <w:rsid w:val="00254265"/>
    <w:rsid w:val="00254779"/>
    <w:rsid w:val="002A2D19"/>
    <w:rsid w:val="002D6486"/>
    <w:rsid w:val="003210A8"/>
    <w:rsid w:val="00330BE1"/>
    <w:rsid w:val="003A0305"/>
    <w:rsid w:val="003F21A5"/>
    <w:rsid w:val="004738B5"/>
    <w:rsid w:val="00483D25"/>
    <w:rsid w:val="004D2711"/>
    <w:rsid w:val="0051329C"/>
    <w:rsid w:val="00594188"/>
    <w:rsid w:val="005C7099"/>
    <w:rsid w:val="00606D5F"/>
    <w:rsid w:val="006434D9"/>
    <w:rsid w:val="006C610E"/>
    <w:rsid w:val="007652CC"/>
    <w:rsid w:val="007731DC"/>
    <w:rsid w:val="007B1464"/>
    <w:rsid w:val="007D455C"/>
    <w:rsid w:val="007E3812"/>
    <w:rsid w:val="007F098F"/>
    <w:rsid w:val="0083310F"/>
    <w:rsid w:val="009012A3"/>
    <w:rsid w:val="00907B20"/>
    <w:rsid w:val="00930462"/>
    <w:rsid w:val="00942736"/>
    <w:rsid w:val="009E3313"/>
    <w:rsid w:val="00A0323A"/>
    <w:rsid w:val="00A219C1"/>
    <w:rsid w:val="00A35FD5"/>
    <w:rsid w:val="00A54D54"/>
    <w:rsid w:val="00A562D5"/>
    <w:rsid w:val="00A601E6"/>
    <w:rsid w:val="00A643A0"/>
    <w:rsid w:val="00A64EA8"/>
    <w:rsid w:val="00A65C50"/>
    <w:rsid w:val="00AA3A2C"/>
    <w:rsid w:val="00B072F1"/>
    <w:rsid w:val="00B609C7"/>
    <w:rsid w:val="00B634DE"/>
    <w:rsid w:val="00B76803"/>
    <w:rsid w:val="00C14DFE"/>
    <w:rsid w:val="00C8549B"/>
    <w:rsid w:val="00CC6CCD"/>
    <w:rsid w:val="00DC1D2D"/>
    <w:rsid w:val="00E17028"/>
    <w:rsid w:val="00E215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7E6E8"/>
  <w15:chartTrackingRefBased/>
  <w15:docId w15:val="{EEDB414B-55CA-4F34-9FBA-88C89F95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3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5FD5"/>
    <w:pPr>
      <w:autoSpaceDE w:val="0"/>
      <w:autoSpaceDN w:val="0"/>
      <w:adjustRightInd w:val="0"/>
      <w:spacing w:after="0" w:line="240" w:lineRule="auto"/>
    </w:pPr>
    <w:rPr>
      <w:rFonts w:ascii="Cambria" w:hAnsi="Cambria" w:cs="Cambria"/>
      <w:color w:val="000000"/>
      <w:sz w:val="24"/>
      <w:szCs w:val="24"/>
    </w:rPr>
  </w:style>
  <w:style w:type="paragraph" w:styleId="Paragrafoelenco">
    <w:name w:val="List Paragraph"/>
    <w:basedOn w:val="Normale"/>
    <w:link w:val="ParagrafoelencoCarattere"/>
    <w:uiPriority w:val="34"/>
    <w:qFormat/>
    <w:rsid w:val="00A562D5"/>
    <w:pPr>
      <w:spacing w:after="0" w:line="240" w:lineRule="auto"/>
      <w:ind w:left="720"/>
      <w:contextualSpacing/>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854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549B"/>
  </w:style>
  <w:style w:type="paragraph" w:styleId="Pidipagina">
    <w:name w:val="footer"/>
    <w:basedOn w:val="Normale"/>
    <w:link w:val="PidipaginaCarattere"/>
    <w:uiPriority w:val="99"/>
    <w:unhideWhenUsed/>
    <w:rsid w:val="00C854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549B"/>
  </w:style>
  <w:style w:type="character" w:styleId="Rimandocommento">
    <w:name w:val="annotation reference"/>
    <w:basedOn w:val="Carpredefinitoparagrafo"/>
    <w:uiPriority w:val="99"/>
    <w:semiHidden/>
    <w:unhideWhenUsed/>
    <w:rsid w:val="00B609C7"/>
    <w:rPr>
      <w:sz w:val="16"/>
      <w:szCs w:val="16"/>
    </w:rPr>
  </w:style>
  <w:style w:type="paragraph" w:styleId="Testocommento">
    <w:name w:val="annotation text"/>
    <w:basedOn w:val="Normale"/>
    <w:link w:val="TestocommentoCarattere"/>
    <w:uiPriority w:val="99"/>
    <w:unhideWhenUsed/>
    <w:rsid w:val="00B609C7"/>
    <w:pPr>
      <w:spacing w:line="240" w:lineRule="auto"/>
    </w:pPr>
    <w:rPr>
      <w:sz w:val="20"/>
      <w:szCs w:val="20"/>
    </w:rPr>
  </w:style>
  <w:style w:type="character" w:customStyle="1" w:styleId="TestocommentoCarattere">
    <w:name w:val="Testo commento Carattere"/>
    <w:basedOn w:val="Carpredefinitoparagrafo"/>
    <w:link w:val="Testocommento"/>
    <w:uiPriority w:val="99"/>
    <w:rsid w:val="00B609C7"/>
    <w:rPr>
      <w:sz w:val="20"/>
      <w:szCs w:val="20"/>
    </w:rPr>
  </w:style>
  <w:style w:type="paragraph" w:styleId="Soggettocommento">
    <w:name w:val="annotation subject"/>
    <w:basedOn w:val="Testocommento"/>
    <w:next w:val="Testocommento"/>
    <w:link w:val="SoggettocommentoCarattere"/>
    <w:uiPriority w:val="99"/>
    <w:semiHidden/>
    <w:unhideWhenUsed/>
    <w:rsid w:val="00B609C7"/>
    <w:rPr>
      <w:b/>
      <w:bCs/>
    </w:rPr>
  </w:style>
  <w:style w:type="character" w:customStyle="1" w:styleId="SoggettocommentoCarattere">
    <w:name w:val="Soggetto commento Carattere"/>
    <w:basedOn w:val="TestocommentoCarattere"/>
    <w:link w:val="Soggettocommento"/>
    <w:uiPriority w:val="99"/>
    <w:semiHidden/>
    <w:rsid w:val="00B609C7"/>
    <w:rPr>
      <w:b/>
      <w:bCs/>
      <w:sz w:val="20"/>
      <w:szCs w:val="20"/>
    </w:rPr>
  </w:style>
  <w:style w:type="character" w:customStyle="1" w:styleId="ParagrafoelencoCarattere">
    <w:name w:val="Paragrafo elenco Carattere"/>
    <w:basedOn w:val="Carpredefinitoparagrafo"/>
    <w:link w:val="Paragrafoelenco"/>
    <w:uiPriority w:val="99"/>
    <w:locked/>
    <w:rsid w:val="006434D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3620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BIAVA</dc:creator>
  <cp:keywords/>
  <dc:description/>
  <cp:lastModifiedBy>Andrea BIAVA</cp:lastModifiedBy>
  <cp:revision>2</cp:revision>
  <dcterms:created xsi:type="dcterms:W3CDTF">2023-12-11T10:20:00Z</dcterms:created>
  <dcterms:modified xsi:type="dcterms:W3CDTF">2023-12-11T10:20:00Z</dcterms:modified>
</cp:coreProperties>
</file>