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217A" w14:textId="77777777" w:rsidR="00930462" w:rsidRDefault="00930462"/>
    <w:tbl>
      <w:tblPr>
        <w:tblStyle w:val="Grigliatabella"/>
        <w:tblW w:w="15021" w:type="dxa"/>
        <w:tblLook w:val="04A0" w:firstRow="1" w:lastRow="0" w:firstColumn="1" w:lastColumn="0" w:noHBand="0" w:noVBand="1"/>
      </w:tblPr>
      <w:tblGrid>
        <w:gridCol w:w="509"/>
        <w:gridCol w:w="4085"/>
        <w:gridCol w:w="2023"/>
        <w:gridCol w:w="1150"/>
        <w:gridCol w:w="1439"/>
        <w:gridCol w:w="1301"/>
        <w:gridCol w:w="1681"/>
        <w:gridCol w:w="1796"/>
        <w:gridCol w:w="1037"/>
      </w:tblGrid>
      <w:tr w:rsidR="00113858" w:rsidRPr="006E4945" w14:paraId="10AC3E95" w14:textId="35491D7A" w:rsidTr="20225B53">
        <w:trPr>
          <w:trHeight w:val="392"/>
        </w:trPr>
        <w:tc>
          <w:tcPr>
            <w:tcW w:w="510" w:type="dxa"/>
            <w:vMerge w:val="restart"/>
            <w:shd w:val="clear" w:color="auto" w:fill="F2F2F2" w:themeFill="background1" w:themeFillShade="F2"/>
          </w:tcPr>
          <w:p w14:paraId="6E1C7B6E" w14:textId="5167E862"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ID</w:t>
            </w:r>
          </w:p>
        </w:tc>
        <w:tc>
          <w:tcPr>
            <w:tcW w:w="6122" w:type="dxa"/>
            <w:gridSpan w:val="2"/>
            <w:shd w:val="clear" w:color="auto" w:fill="A6A6A6" w:themeFill="background1" w:themeFillShade="A6"/>
          </w:tcPr>
          <w:p w14:paraId="07CED2D7" w14:textId="2B22331A"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 xml:space="preserve">MISURE di cui all’art. 26 comma 2 del </w:t>
            </w:r>
            <w:proofErr w:type="spellStart"/>
            <w:r w:rsidRPr="006E4945">
              <w:rPr>
                <w:rFonts w:ascii="Times New Roman" w:hAnsi="Times New Roman" w:cs="Times New Roman"/>
                <w:b/>
                <w:bCs/>
                <w:sz w:val="20"/>
                <w:szCs w:val="20"/>
              </w:rPr>
              <w:t>D.Lgs.</w:t>
            </w:r>
            <w:proofErr w:type="spellEnd"/>
            <w:r w:rsidRPr="006E4945">
              <w:rPr>
                <w:rFonts w:ascii="Times New Roman" w:hAnsi="Times New Roman" w:cs="Times New Roman"/>
                <w:b/>
                <w:bCs/>
                <w:sz w:val="20"/>
                <w:szCs w:val="20"/>
              </w:rPr>
              <w:t xml:space="preserve"> 50/2019 </w:t>
            </w:r>
          </w:p>
        </w:tc>
        <w:tc>
          <w:tcPr>
            <w:tcW w:w="1133" w:type="dxa"/>
            <w:shd w:val="clear" w:color="auto" w:fill="F2F2F2" w:themeFill="background1" w:themeFillShade="F2"/>
          </w:tcPr>
          <w:p w14:paraId="723F3DEC" w14:textId="58EC99A2"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II</w:t>
            </w:r>
          </w:p>
        </w:tc>
        <w:tc>
          <w:tcPr>
            <w:tcW w:w="1439" w:type="dxa"/>
            <w:shd w:val="clear" w:color="auto" w:fill="F2F2F2" w:themeFill="background1" w:themeFillShade="F2"/>
          </w:tcPr>
          <w:p w14:paraId="7F3772ED" w14:textId="1339DEDA"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III</w:t>
            </w:r>
          </w:p>
        </w:tc>
        <w:tc>
          <w:tcPr>
            <w:tcW w:w="1301" w:type="dxa"/>
            <w:shd w:val="clear" w:color="auto" w:fill="F2F2F2" w:themeFill="background1" w:themeFillShade="F2"/>
          </w:tcPr>
          <w:p w14:paraId="509233F9" w14:textId="04696B60"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IV</w:t>
            </w:r>
          </w:p>
        </w:tc>
        <w:tc>
          <w:tcPr>
            <w:tcW w:w="1681" w:type="dxa"/>
            <w:shd w:val="clear" w:color="auto" w:fill="F2F2F2" w:themeFill="background1" w:themeFillShade="F2"/>
          </w:tcPr>
          <w:p w14:paraId="6F19ABAE" w14:textId="5B48E9CF"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V</w:t>
            </w:r>
          </w:p>
        </w:tc>
        <w:tc>
          <w:tcPr>
            <w:tcW w:w="1798" w:type="dxa"/>
            <w:shd w:val="clear" w:color="auto" w:fill="F2F2F2" w:themeFill="background1" w:themeFillShade="F2"/>
          </w:tcPr>
          <w:p w14:paraId="0D40F965" w14:textId="09B8543E"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VI</w:t>
            </w:r>
          </w:p>
        </w:tc>
        <w:tc>
          <w:tcPr>
            <w:tcW w:w="1037" w:type="dxa"/>
            <w:shd w:val="clear" w:color="auto" w:fill="F2F2F2" w:themeFill="background1" w:themeFillShade="F2"/>
          </w:tcPr>
          <w:p w14:paraId="50FC9D5F" w14:textId="3230192B"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VII</w:t>
            </w:r>
          </w:p>
        </w:tc>
      </w:tr>
      <w:tr w:rsidR="00113858" w:rsidRPr="006E4945" w14:paraId="1AB8A2C5" w14:textId="70C5F617" w:rsidTr="20225B53">
        <w:tc>
          <w:tcPr>
            <w:tcW w:w="510" w:type="dxa"/>
            <w:vMerge/>
          </w:tcPr>
          <w:p w14:paraId="12E73841" w14:textId="3A39AB28" w:rsidR="00B609C7" w:rsidRPr="006E4945" w:rsidRDefault="00B609C7" w:rsidP="00254265">
            <w:pPr>
              <w:rPr>
                <w:rFonts w:ascii="Times New Roman" w:hAnsi="Times New Roman" w:cs="Times New Roman"/>
                <w:b/>
                <w:bCs/>
                <w:sz w:val="20"/>
                <w:szCs w:val="20"/>
              </w:rPr>
            </w:pPr>
          </w:p>
        </w:tc>
        <w:tc>
          <w:tcPr>
            <w:tcW w:w="4097" w:type="dxa"/>
            <w:vMerge w:val="restart"/>
            <w:shd w:val="clear" w:color="auto" w:fill="A6A6A6" w:themeFill="background1" w:themeFillShade="A6"/>
          </w:tcPr>
          <w:p w14:paraId="7AA234FE" w14:textId="55B81AC1"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RACCOMANDAZIONE DIGIFEMA</w:t>
            </w:r>
          </w:p>
        </w:tc>
        <w:tc>
          <w:tcPr>
            <w:tcW w:w="2025" w:type="dxa"/>
            <w:vMerge w:val="restart"/>
            <w:shd w:val="clear" w:color="auto" w:fill="A6A6A6" w:themeFill="background1" w:themeFillShade="A6"/>
          </w:tcPr>
          <w:p w14:paraId="152EA14C" w14:textId="77777777"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INTEGRAZIONE</w:t>
            </w:r>
          </w:p>
          <w:p w14:paraId="2852C951" w14:textId="38EEA22C"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 xml:space="preserve">ANSFISA  </w:t>
            </w:r>
          </w:p>
        </w:tc>
        <w:tc>
          <w:tcPr>
            <w:tcW w:w="1133" w:type="dxa"/>
            <w:vMerge w:val="restart"/>
            <w:shd w:val="clear" w:color="auto" w:fill="F2F2F2" w:themeFill="background1" w:themeFillShade="F2"/>
          </w:tcPr>
          <w:p w14:paraId="003EEB17" w14:textId="19616493"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Esito dell’analisi condotta</w:t>
            </w:r>
          </w:p>
          <w:p w14:paraId="3BD7E019" w14:textId="77777777" w:rsidR="00B609C7" w:rsidRPr="006E4945" w:rsidRDefault="00B609C7" w:rsidP="00254265">
            <w:pPr>
              <w:rPr>
                <w:rFonts w:ascii="Times New Roman" w:hAnsi="Times New Roman" w:cs="Times New Roman"/>
                <w:b/>
                <w:bCs/>
                <w:sz w:val="20"/>
                <w:szCs w:val="20"/>
              </w:rPr>
            </w:pPr>
          </w:p>
        </w:tc>
        <w:tc>
          <w:tcPr>
            <w:tcW w:w="4421" w:type="dxa"/>
            <w:gridSpan w:val="3"/>
            <w:shd w:val="clear" w:color="auto" w:fill="F2F2F2" w:themeFill="background1" w:themeFillShade="F2"/>
          </w:tcPr>
          <w:p w14:paraId="5E2384B8" w14:textId="47B8F32C" w:rsidR="00B609C7" w:rsidRPr="006E4945" w:rsidRDefault="00E17028" w:rsidP="00E17028">
            <w:pPr>
              <w:jc w:val="center"/>
              <w:rPr>
                <w:rFonts w:ascii="Times New Roman" w:hAnsi="Times New Roman" w:cs="Times New Roman"/>
                <w:b/>
                <w:bCs/>
                <w:sz w:val="20"/>
                <w:szCs w:val="20"/>
              </w:rPr>
            </w:pPr>
            <w:r w:rsidRPr="006E4945">
              <w:rPr>
                <w:rFonts w:ascii="Times New Roman" w:hAnsi="Times New Roman" w:cs="Times New Roman"/>
                <w:b/>
                <w:bCs/>
                <w:sz w:val="20"/>
                <w:szCs w:val="20"/>
              </w:rPr>
              <w:t>Azioni</w:t>
            </w:r>
            <w:r w:rsidR="00B609C7" w:rsidRPr="006E4945">
              <w:rPr>
                <w:rFonts w:ascii="Times New Roman" w:hAnsi="Times New Roman" w:cs="Times New Roman"/>
                <w:b/>
                <w:bCs/>
                <w:sz w:val="20"/>
                <w:szCs w:val="20"/>
              </w:rPr>
              <w:t xml:space="preserve"> </w:t>
            </w:r>
          </w:p>
        </w:tc>
        <w:tc>
          <w:tcPr>
            <w:tcW w:w="1798" w:type="dxa"/>
            <w:vMerge w:val="restart"/>
            <w:shd w:val="clear" w:color="auto" w:fill="F2F2F2" w:themeFill="background1" w:themeFillShade="F2"/>
          </w:tcPr>
          <w:p w14:paraId="13A77823" w14:textId="32681DA5"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 xml:space="preserve">Mitigazioni adottate </w:t>
            </w:r>
            <w:r w:rsidR="00E17028" w:rsidRPr="006E4945">
              <w:rPr>
                <w:rFonts w:ascii="Times New Roman" w:hAnsi="Times New Roman" w:cs="Times New Roman"/>
                <w:b/>
                <w:bCs/>
                <w:sz w:val="20"/>
                <w:szCs w:val="20"/>
              </w:rPr>
              <w:t>nelle more</w:t>
            </w:r>
            <w:r w:rsidRPr="006E4945">
              <w:rPr>
                <w:rFonts w:ascii="Times New Roman" w:hAnsi="Times New Roman" w:cs="Times New Roman"/>
                <w:b/>
                <w:bCs/>
                <w:sz w:val="20"/>
                <w:szCs w:val="20"/>
              </w:rPr>
              <w:t xml:space="preserve"> del completamento del programma di </w:t>
            </w:r>
            <w:r w:rsidR="00E17028" w:rsidRPr="006E4945">
              <w:rPr>
                <w:rFonts w:ascii="Times New Roman" w:hAnsi="Times New Roman" w:cs="Times New Roman"/>
                <w:b/>
                <w:bCs/>
                <w:sz w:val="20"/>
                <w:szCs w:val="20"/>
              </w:rPr>
              <w:t>attuazione</w:t>
            </w:r>
          </w:p>
        </w:tc>
        <w:tc>
          <w:tcPr>
            <w:tcW w:w="1037" w:type="dxa"/>
            <w:vMerge w:val="restart"/>
            <w:shd w:val="clear" w:color="auto" w:fill="F2F2F2" w:themeFill="background1" w:themeFillShade="F2"/>
          </w:tcPr>
          <w:p w14:paraId="757EBE46" w14:textId="619ADA9F"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Evidenze</w:t>
            </w:r>
          </w:p>
        </w:tc>
      </w:tr>
      <w:tr w:rsidR="00113858" w:rsidRPr="006E4945" w14:paraId="4EA30B95" w14:textId="1800DEAF" w:rsidTr="20225B53">
        <w:tc>
          <w:tcPr>
            <w:tcW w:w="510" w:type="dxa"/>
            <w:vMerge/>
          </w:tcPr>
          <w:p w14:paraId="1DD44704" w14:textId="77777777" w:rsidR="00B609C7" w:rsidRPr="006E4945" w:rsidRDefault="00B609C7" w:rsidP="00254265">
            <w:pPr>
              <w:rPr>
                <w:rFonts w:ascii="Times New Roman" w:hAnsi="Times New Roman" w:cs="Times New Roman"/>
                <w:b/>
                <w:bCs/>
                <w:sz w:val="20"/>
                <w:szCs w:val="20"/>
              </w:rPr>
            </w:pPr>
          </w:p>
        </w:tc>
        <w:tc>
          <w:tcPr>
            <w:tcW w:w="4097" w:type="dxa"/>
            <w:vMerge/>
          </w:tcPr>
          <w:p w14:paraId="235F2933" w14:textId="4B65DCCB" w:rsidR="00B609C7" w:rsidRPr="006E4945" w:rsidRDefault="00B609C7" w:rsidP="00254265">
            <w:pPr>
              <w:rPr>
                <w:rFonts w:ascii="Times New Roman" w:hAnsi="Times New Roman" w:cs="Times New Roman"/>
                <w:b/>
                <w:bCs/>
                <w:sz w:val="20"/>
                <w:szCs w:val="20"/>
              </w:rPr>
            </w:pPr>
          </w:p>
        </w:tc>
        <w:tc>
          <w:tcPr>
            <w:tcW w:w="2025" w:type="dxa"/>
            <w:vMerge/>
          </w:tcPr>
          <w:p w14:paraId="64381DBD" w14:textId="77777777" w:rsidR="00B609C7" w:rsidRPr="006E4945" w:rsidRDefault="00B609C7" w:rsidP="00254265">
            <w:pPr>
              <w:rPr>
                <w:rFonts w:ascii="Times New Roman" w:hAnsi="Times New Roman" w:cs="Times New Roman"/>
                <w:b/>
                <w:bCs/>
                <w:sz w:val="20"/>
                <w:szCs w:val="20"/>
              </w:rPr>
            </w:pPr>
          </w:p>
        </w:tc>
        <w:tc>
          <w:tcPr>
            <w:tcW w:w="1133" w:type="dxa"/>
            <w:vMerge/>
          </w:tcPr>
          <w:p w14:paraId="14BC3E6E" w14:textId="0B01EEF0" w:rsidR="00B609C7" w:rsidRPr="006E4945" w:rsidRDefault="00B609C7" w:rsidP="00254265">
            <w:pPr>
              <w:rPr>
                <w:rFonts w:ascii="Times New Roman" w:hAnsi="Times New Roman" w:cs="Times New Roman"/>
                <w:b/>
                <w:bCs/>
                <w:sz w:val="20"/>
                <w:szCs w:val="20"/>
              </w:rPr>
            </w:pPr>
          </w:p>
        </w:tc>
        <w:tc>
          <w:tcPr>
            <w:tcW w:w="1439" w:type="dxa"/>
            <w:shd w:val="clear" w:color="auto" w:fill="F2F2F2" w:themeFill="background1" w:themeFillShade="F2"/>
          </w:tcPr>
          <w:p w14:paraId="14B3BE95" w14:textId="2AE253E3" w:rsidR="00B609C7" w:rsidRPr="006E4945" w:rsidRDefault="00E17028" w:rsidP="00254265">
            <w:pPr>
              <w:rPr>
                <w:rFonts w:ascii="Times New Roman" w:hAnsi="Times New Roman" w:cs="Times New Roman"/>
                <w:b/>
                <w:bCs/>
                <w:sz w:val="20"/>
                <w:szCs w:val="20"/>
              </w:rPr>
            </w:pPr>
            <w:r w:rsidRPr="006E4945">
              <w:rPr>
                <w:rFonts w:ascii="Times New Roman" w:hAnsi="Times New Roman" w:cs="Times New Roman"/>
                <w:b/>
                <w:bCs/>
                <w:sz w:val="20"/>
                <w:szCs w:val="20"/>
              </w:rPr>
              <w:t>Requisiti di sicurezza da implementare derivanti dall’analisi</w:t>
            </w:r>
          </w:p>
        </w:tc>
        <w:tc>
          <w:tcPr>
            <w:tcW w:w="1301" w:type="dxa"/>
            <w:shd w:val="clear" w:color="auto" w:fill="F2F2F2" w:themeFill="background1" w:themeFillShade="F2"/>
          </w:tcPr>
          <w:p w14:paraId="31B037BC" w14:textId="22A95A86"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Programma di attuazione</w:t>
            </w:r>
          </w:p>
        </w:tc>
        <w:tc>
          <w:tcPr>
            <w:tcW w:w="1681" w:type="dxa"/>
            <w:shd w:val="clear" w:color="auto" w:fill="F2F2F2" w:themeFill="background1" w:themeFillShade="F2"/>
          </w:tcPr>
          <w:p w14:paraId="078FA961" w14:textId="3ED9AD89"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Stato di implementazione del programma</w:t>
            </w:r>
          </w:p>
        </w:tc>
        <w:tc>
          <w:tcPr>
            <w:tcW w:w="1798" w:type="dxa"/>
            <w:vMerge/>
          </w:tcPr>
          <w:p w14:paraId="299DA9B7" w14:textId="0DED43CC" w:rsidR="00B609C7" w:rsidRPr="006E4945" w:rsidRDefault="00B609C7" w:rsidP="00254265">
            <w:pPr>
              <w:rPr>
                <w:rFonts w:ascii="Times New Roman" w:hAnsi="Times New Roman" w:cs="Times New Roman"/>
                <w:b/>
                <w:bCs/>
                <w:sz w:val="20"/>
                <w:szCs w:val="20"/>
              </w:rPr>
            </w:pPr>
          </w:p>
        </w:tc>
        <w:tc>
          <w:tcPr>
            <w:tcW w:w="1037" w:type="dxa"/>
            <w:vMerge/>
          </w:tcPr>
          <w:p w14:paraId="746B9080" w14:textId="77777777" w:rsidR="00B609C7" w:rsidRPr="006E4945" w:rsidRDefault="00B609C7" w:rsidP="00254265">
            <w:pPr>
              <w:rPr>
                <w:rFonts w:ascii="Times New Roman" w:hAnsi="Times New Roman" w:cs="Times New Roman"/>
                <w:b/>
                <w:bCs/>
                <w:sz w:val="20"/>
                <w:szCs w:val="20"/>
              </w:rPr>
            </w:pPr>
          </w:p>
        </w:tc>
      </w:tr>
      <w:tr w:rsidR="00113858" w:rsidRPr="006E4945" w14:paraId="2F682DAB" w14:textId="25F78A1D" w:rsidTr="20225B53">
        <w:trPr>
          <w:trHeight w:val="50"/>
        </w:trPr>
        <w:tc>
          <w:tcPr>
            <w:tcW w:w="510" w:type="dxa"/>
            <w:shd w:val="clear" w:color="auto" w:fill="F2F2F2" w:themeFill="background1" w:themeFillShade="F2"/>
          </w:tcPr>
          <w:p w14:paraId="099F8661" w14:textId="13B0B5F6" w:rsidR="000C7D63" w:rsidRPr="00351D82" w:rsidRDefault="000C7D63" w:rsidP="00254265">
            <w:pPr>
              <w:rPr>
                <w:rFonts w:ascii="Times New Roman" w:hAnsi="Times New Roman" w:cs="Times New Roman"/>
                <w:b/>
                <w:bCs/>
                <w:sz w:val="20"/>
                <w:szCs w:val="20"/>
              </w:rPr>
            </w:pPr>
            <w:r w:rsidRPr="00351D82">
              <w:rPr>
                <w:rFonts w:ascii="Times New Roman" w:hAnsi="Times New Roman" w:cs="Times New Roman"/>
                <w:b/>
                <w:bCs/>
                <w:sz w:val="20"/>
                <w:szCs w:val="20"/>
              </w:rPr>
              <w:t>1</w:t>
            </w:r>
          </w:p>
        </w:tc>
        <w:tc>
          <w:tcPr>
            <w:tcW w:w="4097" w:type="dxa"/>
            <w:shd w:val="clear" w:color="auto" w:fill="F2F2F2" w:themeFill="background1" w:themeFillShade="F2"/>
          </w:tcPr>
          <w:p w14:paraId="642D124B" w14:textId="77777777" w:rsidR="00BC2E95" w:rsidRPr="00F41751" w:rsidRDefault="00BC2E95" w:rsidP="00B116ED">
            <w:pPr>
              <w:jc w:val="both"/>
              <w:rPr>
                <w:rFonts w:ascii="Times New Roman" w:hAnsi="Times New Roman" w:cs="Times New Roman"/>
                <w:b/>
                <w:bCs/>
                <w:sz w:val="24"/>
                <w:szCs w:val="24"/>
              </w:rPr>
            </w:pPr>
            <w:r w:rsidRPr="00F41751">
              <w:rPr>
                <w:rFonts w:ascii="Times New Roman" w:hAnsi="Times New Roman" w:cs="Times New Roman"/>
                <w:b/>
                <w:bCs/>
                <w:sz w:val="24"/>
                <w:szCs w:val="24"/>
              </w:rPr>
              <w:t xml:space="preserve">Raccomandazione n. IT-10311-01 </w:t>
            </w:r>
          </w:p>
          <w:p w14:paraId="1D03CC8A" w14:textId="5ED67400" w:rsidR="000C7D63" w:rsidRPr="00F41751" w:rsidRDefault="00BC2E95" w:rsidP="00B116ED">
            <w:pPr>
              <w:jc w:val="both"/>
              <w:rPr>
                <w:rFonts w:ascii="Times New Roman" w:hAnsi="Times New Roman" w:cs="Times New Roman"/>
                <w:sz w:val="24"/>
                <w:szCs w:val="24"/>
              </w:rPr>
            </w:pPr>
            <w:r w:rsidRPr="00F41751">
              <w:rPr>
                <w:rFonts w:ascii="Times New Roman" w:hAnsi="Times New Roman" w:cs="Times New Roman"/>
                <w:sz w:val="24"/>
                <w:szCs w:val="24"/>
              </w:rPr>
              <w:t>Si raccomanda all’ANSFISA di adoperarsi affinché le imprese ferroviarie rendano la protezione “bordo sensibile” delle carrozze dei treni vicinali a piano ribassato sempre disponibile e attiva, anche nel caso dell’apertura di emergenza di una porta, ovvero concordino l’attuazione di un efficace piano di dismissione di tali rotabili.</w:t>
            </w:r>
          </w:p>
        </w:tc>
        <w:tc>
          <w:tcPr>
            <w:tcW w:w="2025" w:type="dxa"/>
          </w:tcPr>
          <w:p w14:paraId="5A1F929D" w14:textId="3F131F41" w:rsidR="000C7D63" w:rsidRPr="006E4945" w:rsidRDefault="00017E41" w:rsidP="00EA3585">
            <w:pPr>
              <w:jc w:val="both"/>
              <w:rPr>
                <w:rFonts w:ascii="Times New Roman" w:hAnsi="Times New Roman" w:cs="Times New Roman"/>
                <w:sz w:val="20"/>
                <w:szCs w:val="20"/>
              </w:rPr>
            </w:pPr>
            <w:r>
              <w:rPr>
                <w:rFonts w:ascii="Times New Roman" w:hAnsi="Times New Roman" w:cs="Times New Roman"/>
                <w:sz w:val="20"/>
                <w:szCs w:val="20"/>
              </w:rPr>
              <w:t xml:space="preserve">Le </w:t>
            </w:r>
            <w:r w:rsidR="00793A46">
              <w:rPr>
                <w:rFonts w:ascii="Times New Roman" w:hAnsi="Times New Roman" w:cs="Times New Roman"/>
                <w:sz w:val="20"/>
                <w:szCs w:val="20"/>
              </w:rPr>
              <w:t>imprese ferroviarie</w:t>
            </w:r>
            <w:r w:rsidR="00266F00">
              <w:rPr>
                <w:rFonts w:ascii="Times New Roman" w:hAnsi="Times New Roman" w:cs="Times New Roman"/>
                <w:sz w:val="20"/>
                <w:szCs w:val="20"/>
              </w:rPr>
              <w:t xml:space="preserve"> d</w:t>
            </w:r>
            <w:r>
              <w:rPr>
                <w:rFonts w:ascii="Times New Roman" w:hAnsi="Times New Roman" w:cs="Times New Roman"/>
                <w:sz w:val="20"/>
                <w:szCs w:val="20"/>
              </w:rPr>
              <w:t>ovranno</w:t>
            </w:r>
            <w:r w:rsidR="00266F00">
              <w:rPr>
                <w:rFonts w:ascii="Times New Roman" w:hAnsi="Times New Roman" w:cs="Times New Roman"/>
                <w:sz w:val="20"/>
                <w:szCs w:val="20"/>
              </w:rPr>
              <w:t xml:space="preserve"> valutare </w:t>
            </w:r>
            <w:r w:rsidR="00EA3585">
              <w:rPr>
                <w:rFonts w:ascii="Times New Roman" w:hAnsi="Times New Roman" w:cs="Times New Roman"/>
                <w:sz w:val="20"/>
                <w:szCs w:val="20"/>
              </w:rPr>
              <w:t>il recepimento dei</w:t>
            </w:r>
            <w:r w:rsidR="00266F00">
              <w:rPr>
                <w:rFonts w:ascii="Times New Roman" w:hAnsi="Times New Roman" w:cs="Times New Roman"/>
                <w:sz w:val="20"/>
                <w:szCs w:val="20"/>
              </w:rPr>
              <w:t xml:space="preserve"> contenuti della presente raccomandazione</w:t>
            </w:r>
            <w:r w:rsidR="00EA3585">
              <w:rPr>
                <w:rFonts w:ascii="Times New Roman" w:hAnsi="Times New Roman" w:cs="Times New Roman"/>
                <w:sz w:val="20"/>
                <w:szCs w:val="20"/>
              </w:rPr>
              <w:t xml:space="preserve">, in occasione dell’adeguamento delle </w:t>
            </w:r>
            <w:r w:rsidR="00EA3585" w:rsidRPr="00EA3585">
              <w:rPr>
                <w:rFonts w:ascii="Times New Roman" w:hAnsi="Times New Roman" w:cs="Times New Roman"/>
                <w:sz w:val="20"/>
                <w:szCs w:val="20"/>
              </w:rPr>
              <w:t>carrozze dei treni vicinali a piano ribassato</w:t>
            </w:r>
            <w:r w:rsidR="00EA3585">
              <w:rPr>
                <w:rFonts w:ascii="Times New Roman" w:hAnsi="Times New Roman" w:cs="Times New Roman"/>
                <w:sz w:val="20"/>
                <w:szCs w:val="20"/>
              </w:rPr>
              <w:t xml:space="preserve"> ai requisiti della norma EN14752.</w:t>
            </w:r>
          </w:p>
        </w:tc>
        <w:tc>
          <w:tcPr>
            <w:tcW w:w="1133" w:type="dxa"/>
          </w:tcPr>
          <w:p w14:paraId="35CA9597" w14:textId="57D9D079" w:rsidR="000C7D63" w:rsidRPr="006E4945" w:rsidRDefault="000C7D63" w:rsidP="00254265">
            <w:pPr>
              <w:rPr>
                <w:rFonts w:ascii="Times New Roman" w:hAnsi="Times New Roman" w:cs="Times New Roman"/>
                <w:sz w:val="20"/>
                <w:szCs w:val="20"/>
              </w:rPr>
            </w:pPr>
          </w:p>
        </w:tc>
        <w:tc>
          <w:tcPr>
            <w:tcW w:w="1439" w:type="dxa"/>
          </w:tcPr>
          <w:p w14:paraId="37D988F7" w14:textId="77777777" w:rsidR="000C7D63" w:rsidRPr="006E4945" w:rsidRDefault="000C7D63" w:rsidP="00254265">
            <w:pPr>
              <w:rPr>
                <w:rFonts w:ascii="Times New Roman" w:hAnsi="Times New Roman" w:cs="Times New Roman"/>
                <w:sz w:val="20"/>
                <w:szCs w:val="20"/>
              </w:rPr>
            </w:pPr>
          </w:p>
        </w:tc>
        <w:tc>
          <w:tcPr>
            <w:tcW w:w="1301" w:type="dxa"/>
          </w:tcPr>
          <w:p w14:paraId="32CB24CC" w14:textId="77777777" w:rsidR="000C7D63" w:rsidRPr="006E4945" w:rsidRDefault="000C7D63" w:rsidP="00254265">
            <w:pPr>
              <w:rPr>
                <w:rFonts w:ascii="Times New Roman" w:hAnsi="Times New Roman" w:cs="Times New Roman"/>
                <w:sz w:val="20"/>
                <w:szCs w:val="20"/>
              </w:rPr>
            </w:pPr>
          </w:p>
        </w:tc>
        <w:tc>
          <w:tcPr>
            <w:tcW w:w="1681" w:type="dxa"/>
          </w:tcPr>
          <w:p w14:paraId="17DE8020" w14:textId="5056F393" w:rsidR="000C7D63" w:rsidRPr="006E4945" w:rsidRDefault="000C7D63" w:rsidP="00254265">
            <w:pPr>
              <w:rPr>
                <w:rFonts w:ascii="Times New Roman" w:hAnsi="Times New Roman" w:cs="Times New Roman"/>
                <w:sz w:val="20"/>
                <w:szCs w:val="20"/>
              </w:rPr>
            </w:pPr>
          </w:p>
        </w:tc>
        <w:tc>
          <w:tcPr>
            <w:tcW w:w="1798" w:type="dxa"/>
          </w:tcPr>
          <w:p w14:paraId="197FBF10" w14:textId="2D61B160" w:rsidR="000C7D63" w:rsidRPr="006E4945" w:rsidRDefault="000C7D63" w:rsidP="00254265">
            <w:pPr>
              <w:rPr>
                <w:rFonts w:ascii="Times New Roman" w:hAnsi="Times New Roman" w:cs="Times New Roman"/>
                <w:sz w:val="20"/>
                <w:szCs w:val="20"/>
              </w:rPr>
            </w:pPr>
          </w:p>
        </w:tc>
        <w:tc>
          <w:tcPr>
            <w:tcW w:w="1037" w:type="dxa"/>
          </w:tcPr>
          <w:p w14:paraId="247A48FD" w14:textId="77777777" w:rsidR="000C7D63" w:rsidRPr="006E4945" w:rsidRDefault="000C7D63" w:rsidP="00254265">
            <w:pPr>
              <w:rPr>
                <w:rFonts w:ascii="Times New Roman" w:hAnsi="Times New Roman" w:cs="Times New Roman"/>
                <w:sz w:val="20"/>
                <w:szCs w:val="20"/>
              </w:rPr>
            </w:pPr>
          </w:p>
        </w:tc>
      </w:tr>
      <w:tr w:rsidR="00113858" w:rsidRPr="006E4945" w14:paraId="3C12AC5C" w14:textId="0B3B1B18" w:rsidTr="20225B53">
        <w:tc>
          <w:tcPr>
            <w:tcW w:w="510" w:type="dxa"/>
            <w:shd w:val="clear" w:color="auto" w:fill="F2F2F2" w:themeFill="background1" w:themeFillShade="F2"/>
          </w:tcPr>
          <w:p w14:paraId="4FF79F90" w14:textId="5F0B407F" w:rsidR="00B609C7" w:rsidRPr="00351D82" w:rsidRDefault="00B609C7" w:rsidP="00CC6CCD">
            <w:pPr>
              <w:pStyle w:val="Default"/>
              <w:rPr>
                <w:rFonts w:ascii="Times New Roman" w:hAnsi="Times New Roman" w:cs="Times New Roman"/>
                <w:b/>
                <w:bCs/>
                <w:color w:val="auto"/>
                <w:sz w:val="20"/>
                <w:szCs w:val="20"/>
              </w:rPr>
            </w:pPr>
            <w:r w:rsidRPr="00351D82">
              <w:rPr>
                <w:rFonts w:ascii="Times New Roman" w:hAnsi="Times New Roman" w:cs="Times New Roman"/>
                <w:b/>
                <w:bCs/>
                <w:color w:val="auto"/>
                <w:sz w:val="20"/>
                <w:szCs w:val="20"/>
              </w:rPr>
              <w:t>2</w:t>
            </w:r>
          </w:p>
        </w:tc>
        <w:tc>
          <w:tcPr>
            <w:tcW w:w="4097" w:type="dxa"/>
            <w:shd w:val="clear" w:color="auto" w:fill="F2F2F2" w:themeFill="background1" w:themeFillShade="F2"/>
          </w:tcPr>
          <w:p w14:paraId="04719EE1" w14:textId="77777777" w:rsidR="00F41751" w:rsidRPr="00F41751" w:rsidRDefault="00F41751" w:rsidP="00B116ED">
            <w:pPr>
              <w:pStyle w:val="Default"/>
              <w:jc w:val="both"/>
              <w:rPr>
                <w:rFonts w:ascii="Times New Roman" w:hAnsi="Times New Roman" w:cs="Times New Roman"/>
                <w:b/>
                <w:bCs/>
              </w:rPr>
            </w:pPr>
            <w:r w:rsidRPr="00F41751">
              <w:rPr>
                <w:rFonts w:ascii="Times New Roman" w:hAnsi="Times New Roman" w:cs="Times New Roman"/>
                <w:b/>
                <w:bCs/>
              </w:rPr>
              <w:t xml:space="preserve">Raccomandazione n. IT-10311-02 </w:t>
            </w:r>
          </w:p>
          <w:p w14:paraId="33700C00" w14:textId="2E79745B" w:rsidR="00B609C7" w:rsidRPr="00F41751" w:rsidRDefault="00F41751" w:rsidP="00B116ED">
            <w:pPr>
              <w:pStyle w:val="Default"/>
              <w:jc w:val="both"/>
              <w:rPr>
                <w:rFonts w:ascii="Times New Roman" w:eastAsia="Times New Roman" w:hAnsi="Times New Roman" w:cs="Times New Roman"/>
              </w:rPr>
            </w:pPr>
            <w:r w:rsidRPr="00F41751">
              <w:rPr>
                <w:rFonts w:ascii="Times New Roman" w:hAnsi="Times New Roman" w:cs="Times New Roman"/>
              </w:rPr>
              <w:t>Si raccomanda all’ANSFISA di adoperarsi affinché l’impresa ferroviaria Trenitalia effettui un’attività di manutenzione straordinaria sulle porte dei rotabili in questione accompagnandola con successive verifiche al fine di consentire il mantenimento in esercizio delle sole carrozze in grado di garantire il rispetto del rilevamento di ostacoli in conformità al valore di progetto delle stesse (ostacolo 35x35 mm).</w:t>
            </w:r>
          </w:p>
        </w:tc>
        <w:tc>
          <w:tcPr>
            <w:tcW w:w="2025" w:type="dxa"/>
            <w:shd w:val="clear" w:color="auto" w:fill="auto"/>
          </w:tcPr>
          <w:p w14:paraId="5F0A9018" w14:textId="05E26792" w:rsidR="00A37C74" w:rsidRPr="006E4945" w:rsidRDefault="00A37C74" w:rsidP="00721087">
            <w:pPr>
              <w:jc w:val="both"/>
              <w:rPr>
                <w:rFonts w:ascii="Times New Roman" w:hAnsi="Times New Roman" w:cs="Times New Roman"/>
                <w:sz w:val="20"/>
                <w:szCs w:val="20"/>
              </w:rPr>
            </w:pPr>
          </w:p>
        </w:tc>
        <w:tc>
          <w:tcPr>
            <w:tcW w:w="1133" w:type="dxa"/>
            <w:shd w:val="clear" w:color="auto" w:fill="auto"/>
          </w:tcPr>
          <w:p w14:paraId="1465A9F7" w14:textId="77777777" w:rsidR="00B609C7" w:rsidRPr="006E4945" w:rsidRDefault="00B609C7" w:rsidP="00254265">
            <w:pPr>
              <w:rPr>
                <w:rFonts w:ascii="Times New Roman" w:hAnsi="Times New Roman" w:cs="Times New Roman"/>
                <w:sz w:val="20"/>
                <w:szCs w:val="20"/>
              </w:rPr>
            </w:pPr>
          </w:p>
        </w:tc>
        <w:tc>
          <w:tcPr>
            <w:tcW w:w="1439" w:type="dxa"/>
            <w:shd w:val="clear" w:color="auto" w:fill="auto"/>
          </w:tcPr>
          <w:p w14:paraId="1B362892" w14:textId="77777777" w:rsidR="00B609C7" w:rsidRPr="006E4945" w:rsidRDefault="00B609C7" w:rsidP="00254265">
            <w:pPr>
              <w:rPr>
                <w:rFonts w:ascii="Times New Roman" w:hAnsi="Times New Roman" w:cs="Times New Roman"/>
                <w:sz w:val="20"/>
                <w:szCs w:val="20"/>
              </w:rPr>
            </w:pPr>
          </w:p>
        </w:tc>
        <w:tc>
          <w:tcPr>
            <w:tcW w:w="1301" w:type="dxa"/>
            <w:shd w:val="clear" w:color="auto" w:fill="auto"/>
          </w:tcPr>
          <w:p w14:paraId="07BF3997" w14:textId="77777777" w:rsidR="00B609C7" w:rsidRPr="006E4945" w:rsidRDefault="00B609C7" w:rsidP="00254265">
            <w:pPr>
              <w:rPr>
                <w:rFonts w:ascii="Times New Roman" w:hAnsi="Times New Roman" w:cs="Times New Roman"/>
                <w:sz w:val="20"/>
                <w:szCs w:val="20"/>
              </w:rPr>
            </w:pPr>
          </w:p>
        </w:tc>
        <w:tc>
          <w:tcPr>
            <w:tcW w:w="1681" w:type="dxa"/>
            <w:shd w:val="clear" w:color="auto" w:fill="auto"/>
          </w:tcPr>
          <w:p w14:paraId="4E111372" w14:textId="77777777" w:rsidR="00B609C7" w:rsidRPr="006E4945" w:rsidRDefault="00B609C7" w:rsidP="00254265">
            <w:pPr>
              <w:rPr>
                <w:rFonts w:ascii="Times New Roman" w:hAnsi="Times New Roman" w:cs="Times New Roman"/>
                <w:sz w:val="20"/>
                <w:szCs w:val="20"/>
              </w:rPr>
            </w:pPr>
          </w:p>
        </w:tc>
        <w:tc>
          <w:tcPr>
            <w:tcW w:w="1798" w:type="dxa"/>
            <w:shd w:val="clear" w:color="auto" w:fill="auto"/>
          </w:tcPr>
          <w:p w14:paraId="0023E219" w14:textId="77777777" w:rsidR="00B609C7" w:rsidRPr="006E4945" w:rsidRDefault="00B609C7" w:rsidP="00254265">
            <w:pPr>
              <w:rPr>
                <w:rFonts w:ascii="Times New Roman" w:hAnsi="Times New Roman" w:cs="Times New Roman"/>
                <w:sz w:val="20"/>
                <w:szCs w:val="20"/>
              </w:rPr>
            </w:pPr>
          </w:p>
        </w:tc>
        <w:tc>
          <w:tcPr>
            <w:tcW w:w="1037" w:type="dxa"/>
            <w:shd w:val="clear" w:color="auto" w:fill="auto"/>
          </w:tcPr>
          <w:p w14:paraId="7BA578D9" w14:textId="77777777" w:rsidR="00B609C7" w:rsidRPr="006E4945" w:rsidRDefault="00B609C7" w:rsidP="00254265">
            <w:pPr>
              <w:rPr>
                <w:rFonts w:ascii="Times New Roman" w:hAnsi="Times New Roman" w:cs="Times New Roman"/>
                <w:sz w:val="20"/>
                <w:szCs w:val="20"/>
              </w:rPr>
            </w:pPr>
          </w:p>
        </w:tc>
      </w:tr>
      <w:tr w:rsidR="00113858" w:rsidRPr="006E4945" w14:paraId="37AD2CB8" w14:textId="47903F1E" w:rsidTr="20225B53">
        <w:tc>
          <w:tcPr>
            <w:tcW w:w="510" w:type="dxa"/>
            <w:shd w:val="clear" w:color="auto" w:fill="F2F2F2" w:themeFill="background1" w:themeFillShade="F2"/>
          </w:tcPr>
          <w:p w14:paraId="4D3EBC45" w14:textId="3EFDA505" w:rsidR="00BA4CA0" w:rsidRPr="00351D82" w:rsidRDefault="00BA4CA0" w:rsidP="00BA4CA0">
            <w:pPr>
              <w:pStyle w:val="Default"/>
              <w:spacing w:after="25"/>
              <w:rPr>
                <w:rFonts w:ascii="Times New Roman" w:hAnsi="Times New Roman" w:cs="Times New Roman"/>
                <w:b/>
                <w:bCs/>
                <w:color w:val="auto"/>
                <w:sz w:val="20"/>
                <w:szCs w:val="20"/>
              </w:rPr>
            </w:pPr>
            <w:r w:rsidRPr="00351D82">
              <w:rPr>
                <w:rFonts w:ascii="Times New Roman" w:hAnsi="Times New Roman" w:cs="Times New Roman"/>
                <w:b/>
                <w:bCs/>
                <w:color w:val="auto"/>
                <w:sz w:val="20"/>
                <w:szCs w:val="20"/>
              </w:rPr>
              <w:lastRenderedPageBreak/>
              <w:t>3</w:t>
            </w:r>
          </w:p>
        </w:tc>
        <w:tc>
          <w:tcPr>
            <w:tcW w:w="4097" w:type="dxa"/>
            <w:shd w:val="clear" w:color="auto" w:fill="F2F2F2" w:themeFill="background1" w:themeFillShade="F2"/>
          </w:tcPr>
          <w:p w14:paraId="171E3E9F" w14:textId="77777777" w:rsidR="00F41751" w:rsidRPr="00F41751" w:rsidRDefault="00F41751" w:rsidP="00BA4CA0">
            <w:pPr>
              <w:pStyle w:val="Default"/>
              <w:jc w:val="both"/>
              <w:rPr>
                <w:rFonts w:ascii="Times New Roman" w:hAnsi="Times New Roman" w:cs="Times New Roman"/>
                <w:b/>
                <w:bCs/>
              </w:rPr>
            </w:pPr>
            <w:r w:rsidRPr="00F41751">
              <w:rPr>
                <w:rFonts w:ascii="Times New Roman" w:hAnsi="Times New Roman" w:cs="Times New Roman"/>
                <w:b/>
                <w:bCs/>
              </w:rPr>
              <w:t xml:space="preserve">Raccomandazione n. IT-10311-03 </w:t>
            </w:r>
          </w:p>
          <w:p w14:paraId="50A624C7" w14:textId="0ACDE030" w:rsidR="00BA4CA0" w:rsidRPr="00F41751" w:rsidRDefault="00F41751" w:rsidP="00BA4CA0">
            <w:pPr>
              <w:pStyle w:val="Default"/>
              <w:jc w:val="both"/>
              <w:rPr>
                <w:rFonts w:ascii="Times New Roman" w:eastAsia="Times New Roman" w:hAnsi="Times New Roman" w:cs="Times New Roman"/>
              </w:rPr>
            </w:pPr>
            <w:r w:rsidRPr="00F41751">
              <w:rPr>
                <w:rFonts w:ascii="Times New Roman" w:hAnsi="Times New Roman" w:cs="Times New Roman"/>
              </w:rPr>
              <w:t>Si raccomanda all’ANSFISA di adoperarsi affinché l’impresa ferroviaria Trenitalia effettui una attività manutentiva straordinaria sul dispositivo di comando apertura porte in emergenza finalizzata a garantire che, laddove azionata correttamente, la maniglia rimanga stabilmente in posizione di apertura evitando richiusure involontarie. Valuti altresì l’Agenzia se estendere la raccomandazione ad altre imprese ferroviarie.</w:t>
            </w:r>
          </w:p>
        </w:tc>
        <w:tc>
          <w:tcPr>
            <w:tcW w:w="2025" w:type="dxa"/>
          </w:tcPr>
          <w:p w14:paraId="400112D3" w14:textId="66B9DDCF" w:rsidR="00BA4CA0" w:rsidRPr="00BA4CA0" w:rsidRDefault="007F185F" w:rsidP="00BA4CA0">
            <w:pPr>
              <w:jc w:val="both"/>
              <w:rPr>
                <w:rFonts w:ascii="Times New Roman" w:hAnsi="Times New Roman" w:cs="Times New Roman"/>
                <w:sz w:val="20"/>
                <w:szCs w:val="20"/>
              </w:rPr>
            </w:pPr>
            <w:r>
              <w:rPr>
                <w:rFonts w:ascii="Times New Roman" w:hAnsi="Times New Roman" w:cs="Times New Roman"/>
                <w:sz w:val="20"/>
                <w:szCs w:val="20"/>
              </w:rPr>
              <w:t>La presente raccomandazione è estesa anche a tutte le altre imprese ferroviarie passeggeri ed esercenti delle reti isolate in indirizzo.</w:t>
            </w:r>
          </w:p>
        </w:tc>
        <w:tc>
          <w:tcPr>
            <w:tcW w:w="1133" w:type="dxa"/>
          </w:tcPr>
          <w:p w14:paraId="10DDBDAA" w14:textId="3346D90A" w:rsidR="00BA4CA0" w:rsidRPr="006E4945" w:rsidRDefault="00BA4CA0" w:rsidP="00BA4CA0">
            <w:pPr>
              <w:rPr>
                <w:rFonts w:ascii="Times New Roman" w:hAnsi="Times New Roman" w:cs="Times New Roman"/>
                <w:sz w:val="20"/>
                <w:szCs w:val="20"/>
              </w:rPr>
            </w:pPr>
          </w:p>
        </w:tc>
        <w:tc>
          <w:tcPr>
            <w:tcW w:w="1439" w:type="dxa"/>
          </w:tcPr>
          <w:p w14:paraId="25C1CE4B" w14:textId="77777777" w:rsidR="00BA4CA0" w:rsidRPr="006E4945" w:rsidRDefault="00BA4CA0" w:rsidP="00BA4CA0">
            <w:pPr>
              <w:rPr>
                <w:rFonts w:ascii="Times New Roman" w:hAnsi="Times New Roman" w:cs="Times New Roman"/>
                <w:sz w:val="20"/>
                <w:szCs w:val="20"/>
              </w:rPr>
            </w:pPr>
          </w:p>
        </w:tc>
        <w:tc>
          <w:tcPr>
            <w:tcW w:w="1301" w:type="dxa"/>
          </w:tcPr>
          <w:p w14:paraId="1713DB2E" w14:textId="77777777" w:rsidR="00BA4CA0" w:rsidRPr="006E4945" w:rsidRDefault="00BA4CA0" w:rsidP="00BA4CA0">
            <w:pPr>
              <w:rPr>
                <w:rFonts w:ascii="Times New Roman" w:hAnsi="Times New Roman" w:cs="Times New Roman"/>
                <w:sz w:val="20"/>
                <w:szCs w:val="20"/>
              </w:rPr>
            </w:pPr>
          </w:p>
        </w:tc>
        <w:tc>
          <w:tcPr>
            <w:tcW w:w="1681" w:type="dxa"/>
          </w:tcPr>
          <w:p w14:paraId="6FCC3592" w14:textId="77777777" w:rsidR="00BA4CA0" w:rsidRPr="006E4945" w:rsidRDefault="00BA4CA0" w:rsidP="00BA4CA0">
            <w:pPr>
              <w:rPr>
                <w:rFonts w:ascii="Times New Roman" w:hAnsi="Times New Roman" w:cs="Times New Roman"/>
                <w:sz w:val="20"/>
                <w:szCs w:val="20"/>
              </w:rPr>
            </w:pPr>
          </w:p>
        </w:tc>
        <w:tc>
          <w:tcPr>
            <w:tcW w:w="1798" w:type="dxa"/>
          </w:tcPr>
          <w:p w14:paraId="08301548" w14:textId="77777777" w:rsidR="00BA4CA0" w:rsidRPr="006E4945" w:rsidRDefault="00BA4CA0" w:rsidP="00BA4CA0">
            <w:pPr>
              <w:rPr>
                <w:rFonts w:ascii="Times New Roman" w:hAnsi="Times New Roman" w:cs="Times New Roman"/>
                <w:sz w:val="20"/>
                <w:szCs w:val="20"/>
              </w:rPr>
            </w:pPr>
          </w:p>
        </w:tc>
        <w:tc>
          <w:tcPr>
            <w:tcW w:w="1037" w:type="dxa"/>
          </w:tcPr>
          <w:p w14:paraId="03D23346" w14:textId="77777777" w:rsidR="00BA4CA0" w:rsidRPr="006E4945" w:rsidRDefault="00BA4CA0" w:rsidP="00BA4CA0">
            <w:pPr>
              <w:rPr>
                <w:rFonts w:ascii="Times New Roman" w:hAnsi="Times New Roman" w:cs="Times New Roman"/>
                <w:sz w:val="20"/>
                <w:szCs w:val="20"/>
              </w:rPr>
            </w:pPr>
          </w:p>
        </w:tc>
      </w:tr>
      <w:tr w:rsidR="00113858" w:rsidRPr="006E4945" w14:paraId="23F91496" w14:textId="4C0BA761" w:rsidTr="20225B53">
        <w:tc>
          <w:tcPr>
            <w:tcW w:w="510" w:type="dxa"/>
            <w:shd w:val="clear" w:color="auto" w:fill="F2F2F2" w:themeFill="background1" w:themeFillShade="F2"/>
          </w:tcPr>
          <w:p w14:paraId="21A980D9" w14:textId="23B09419" w:rsidR="00817E84" w:rsidRPr="00351D82" w:rsidRDefault="00817E84" w:rsidP="00817E84">
            <w:pPr>
              <w:pStyle w:val="Default"/>
              <w:spacing w:after="25"/>
              <w:rPr>
                <w:rFonts w:ascii="Times New Roman" w:hAnsi="Times New Roman" w:cs="Times New Roman"/>
                <w:b/>
                <w:bCs/>
                <w:color w:val="auto"/>
                <w:sz w:val="20"/>
                <w:szCs w:val="20"/>
              </w:rPr>
            </w:pPr>
            <w:bookmarkStart w:id="0" w:name="_Hlk122532250"/>
            <w:r w:rsidRPr="00351D82">
              <w:rPr>
                <w:rFonts w:ascii="Times New Roman" w:hAnsi="Times New Roman" w:cs="Times New Roman"/>
                <w:b/>
                <w:bCs/>
                <w:color w:val="auto"/>
                <w:sz w:val="20"/>
                <w:szCs w:val="20"/>
              </w:rPr>
              <w:t>4</w:t>
            </w:r>
          </w:p>
        </w:tc>
        <w:tc>
          <w:tcPr>
            <w:tcW w:w="4097" w:type="dxa"/>
            <w:shd w:val="clear" w:color="auto" w:fill="F2F2F2" w:themeFill="background1" w:themeFillShade="F2"/>
          </w:tcPr>
          <w:p w14:paraId="20A5918F" w14:textId="77777777" w:rsidR="00F41751" w:rsidRPr="00F41751" w:rsidRDefault="00F41751" w:rsidP="00817E84">
            <w:pPr>
              <w:pStyle w:val="Default"/>
              <w:jc w:val="both"/>
              <w:rPr>
                <w:rFonts w:ascii="Times New Roman" w:hAnsi="Times New Roman" w:cs="Times New Roman"/>
                <w:b/>
                <w:bCs/>
              </w:rPr>
            </w:pPr>
            <w:r w:rsidRPr="00F41751">
              <w:rPr>
                <w:rFonts w:ascii="Times New Roman" w:hAnsi="Times New Roman" w:cs="Times New Roman"/>
                <w:b/>
                <w:bCs/>
              </w:rPr>
              <w:t xml:space="preserve">Raccomandazione n. IT-10311-04 </w:t>
            </w:r>
          </w:p>
          <w:p w14:paraId="2FFABFDF" w14:textId="05477023" w:rsidR="00817E84" w:rsidRPr="00F41751" w:rsidRDefault="00F41751" w:rsidP="00817E84">
            <w:pPr>
              <w:pStyle w:val="Default"/>
              <w:jc w:val="both"/>
              <w:rPr>
                <w:rFonts w:ascii="Times New Roman" w:eastAsia="Times New Roman" w:hAnsi="Times New Roman" w:cs="Times New Roman"/>
              </w:rPr>
            </w:pPr>
            <w:r w:rsidRPr="00F41751">
              <w:rPr>
                <w:rFonts w:ascii="Times New Roman" w:hAnsi="Times New Roman" w:cs="Times New Roman"/>
              </w:rPr>
              <w:t>Si raccomanda all’ANSFISA di adoperarsi affinché le imprese ferroviarie accelerino la dismissione dei treni per i quali è difficile assicurare la conformità alle norme di sicurezza più recenti e la rispondenza a efficienti e moderni sistemi di sicurezza come, laddove possibile, l’adozione del principio della ridondanza.</w:t>
            </w:r>
          </w:p>
        </w:tc>
        <w:tc>
          <w:tcPr>
            <w:tcW w:w="2025" w:type="dxa"/>
          </w:tcPr>
          <w:p w14:paraId="0BD9BD3A" w14:textId="3611F07F" w:rsidR="0000757F" w:rsidRPr="00113858" w:rsidRDefault="00382D6C" w:rsidP="007111D6">
            <w:pPr>
              <w:jc w:val="both"/>
              <w:rPr>
                <w:rFonts w:ascii="Times New Roman" w:hAnsi="Times New Roman" w:cs="Times New Roman"/>
                <w:color w:val="000000"/>
                <w:sz w:val="20"/>
                <w:szCs w:val="20"/>
              </w:rPr>
            </w:pPr>
            <w:r w:rsidRPr="00113858">
              <w:rPr>
                <w:rFonts w:ascii="Times New Roman" w:hAnsi="Times New Roman" w:cs="Times New Roman"/>
                <w:color w:val="000000"/>
                <w:sz w:val="20"/>
                <w:szCs w:val="20"/>
              </w:rPr>
              <w:t xml:space="preserve">Premesso che </w:t>
            </w:r>
            <w:r w:rsidR="00701D8F" w:rsidRPr="00113858">
              <w:rPr>
                <w:rFonts w:ascii="Times New Roman" w:hAnsi="Times New Roman" w:cs="Times New Roman"/>
                <w:color w:val="000000"/>
                <w:sz w:val="20"/>
                <w:szCs w:val="20"/>
              </w:rPr>
              <w:t>il rispetto delle norme di sicurezza più recenti per il materiale esistente</w:t>
            </w:r>
            <w:r w:rsidR="007111D6" w:rsidRPr="00113858">
              <w:rPr>
                <w:rFonts w:ascii="Times New Roman" w:hAnsi="Times New Roman" w:cs="Times New Roman"/>
                <w:color w:val="000000"/>
                <w:sz w:val="20"/>
                <w:szCs w:val="20"/>
              </w:rPr>
              <w:t>, ai sensi del D. Lgs. 57/2019 (“Decreto</w:t>
            </w:r>
            <w:r w:rsidR="00113858" w:rsidRPr="00113858">
              <w:rPr>
                <w:rFonts w:ascii="Times New Roman" w:hAnsi="Times New Roman" w:cs="Times New Roman"/>
                <w:color w:val="000000"/>
                <w:sz w:val="20"/>
                <w:szCs w:val="20"/>
              </w:rPr>
              <w:t xml:space="preserve"> </w:t>
            </w:r>
            <w:r w:rsidR="007111D6" w:rsidRPr="00113858">
              <w:rPr>
                <w:rFonts w:ascii="Times New Roman" w:hAnsi="Times New Roman" w:cs="Times New Roman"/>
                <w:color w:val="000000"/>
                <w:sz w:val="20"/>
                <w:szCs w:val="20"/>
              </w:rPr>
              <w:t>Interoperabilità”)</w:t>
            </w:r>
            <w:r w:rsidR="00701D8F" w:rsidRPr="00113858">
              <w:rPr>
                <w:rFonts w:ascii="Times New Roman" w:hAnsi="Times New Roman" w:cs="Times New Roman"/>
                <w:color w:val="000000"/>
                <w:sz w:val="20"/>
                <w:szCs w:val="20"/>
              </w:rPr>
              <w:t xml:space="preserve"> è previsto solo in caso di rinnovo e ristrutturazione,</w:t>
            </w:r>
            <w:r w:rsidR="007111D6" w:rsidRPr="00113858">
              <w:rPr>
                <w:rFonts w:ascii="Times New Roman" w:hAnsi="Times New Roman" w:cs="Times New Roman"/>
                <w:color w:val="000000"/>
                <w:sz w:val="20"/>
                <w:szCs w:val="20"/>
              </w:rPr>
              <w:t xml:space="preserve"> le Imprese Ferroviarie devono valutare</w:t>
            </w:r>
            <w:r w:rsidR="00B23F9E">
              <w:rPr>
                <w:rFonts w:ascii="Times New Roman" w:hAnsi="Times New Roman" w:cs="Times New Roman"/>
                <w:color w:val="000000"/>
                <w:sz w:val="20"/>
                <w:szCs w:val="20"/>
              </w:rPr>
              <w:t>, in occasione di tali interventi,</w:t>
            </w:r>
            <w:r w:rsidR="007111D6" w:rsidRPr="00113858">
              <w:rPr>
                <w:rFonts w:ascii="Times New Roman" w:hAnsi="Times New Roman" w:cs="Times New Roman"/>
                <w:color w:val="000000"/>
                <w:sz w:val="20"/>
                <w:szCs w:val="20"/>
              </w:rPr>
              <w:t xml:space="preserve"> la possibilità di adottare possibili soluzioni tecnologiche</w:t>
            </w:r>
            <w:r w:rsidR="00B46F8D" w:rsidRPr="00113858">
              <w:rPr>
                <w:rFonts w:ascii="Times New Roman" w:hAnsi="Times New Roman" w:cs="Times New Roman"/>
                <w:color w:val="000000"/>
                <w:sz w:val="20"/>
                <w:szCs w:val="20"/>
              </w:rPr>
              <w:t xml:space="preserve">, anche al fine di soddisfare il principio della ridondanza dei sistemi, allo scopo di </w:t>
            </w:r>
            <w:r w:rsidR="00113858" w:rsidRPr="00113858">
              <w:rPr>
                <w:rFonts w:ascii="Times New Roman" w:hAnsi="Times New Roman" w:cs="Times New Roman"/>
                <w:color w:val="000000"/>
                <w:sz w:val="20"/>
                <w:szCs w:val="20"/>
              </w:rPr>
              <w:t xml:space="preserve">rispondere alla </w:t>
            </w:r>
            <w:r w:rsidR="00113858" w:rsidRPr="00113858">
              <w:rPr>
                <w:rFonts w:ascii="Times New Roman" w:hAnsi="Times New Roman" w:cs="Times New Roman"/>
                <w:color w:val="000000"/>
                <w:sz w:val="20"/>
                <w:szCs w:val="20"/>
              </w:rPr>
              <w:lastRenderedPageBreak/>
              <w:t>presente raccomandazione.</w:t>
            </w:r>
          </w:p>
        </w:tc>
        <w:tc>
          <w:tcPr>
            <w:tcW w:w="1133" w:type="dxa"/>
          </w:tcPr>
          <w:p w14:paraId="419FAC0C" w14:textId="0004D327" w:rsidR="00817E84" w:rsidRPr="006E4945" w:rsidRDefault="00817E84" w:rsidP="00817E84">
            <w:pPr>
              <w:jc w:val="both"/>
              <w:rPr>
                <w:rFonts w:ascii="Times New Roman" w:hAnsi="Times New Roman" w:cs="Times New Roman"/>
                <w:color w:val="000000"/>
              </w:rPr>
            </w:pPr>
          </w:p>
        </w:tc>
        <w:tc>
          <w:tcPr>
            <w:tcW w:w="1439" w:type="dxa"/>
          </w:tcPr>
          <w:p w14:paraId="259820A0" w14:textId="77777777" w:rsidR="00817E84" w:rsidRPr="006E4945" w:rsidRDefault="00817E84" w:rsidP="00817E84">
            <w:pPr>
              <w:rPr>
                <w:rFonts w:ascii="Times New Roman" w:hAnsi="Times New Roman" w:cs="Times New Roman"/>
                <w:sz w:val="20"/>
                <w:szCs w:val="20"/>
              </w:rPr>
            </w:pPr>
          </w:p>
        </w:tc>
        <w:tc>
          <w:tcPr>
            <w:tcW w:w="1301" w:type="dxa"/>
          </w:tcPr>
          <w:p w14:paraId="582872EA" w14:textId="77777777" w:rsidR="00817E84" w:rsidRPr="006E4945" w:rsidRDefault="00817E84" w:rsidP="00817E84">
            <w:pPr>
              <w:rPr>
                <w:rFonts w:ascii="Times New Roman" w:hAnsi="Times New Roman" w:cs="Times New Roman"/>
                <w:sz w:val="20"/>
                <w:szCs w:val="20"/>
              </w:rPr>
            </w:pPr>
          </w:p>
        </w:tc>
        <w:tc>
          <w:tcPr>
            <w:tcW w:w="1681" w:type="dxa"/>
          </w:tcPr>
          <w:p w14:paraId="22CD5E37" w14:textId="77777777" w:rsidR="00817E84" w:rsidRPr="006E4945" w:rsidRDefault="00817E84" w:rsidP="00817E84">
            <w:pPr>
              <w:rPr>
                <w:rFonts w:ascii="Times New Roman" w:hAnsi="Times New Roman" w:cs="Times New Roman"/>
                <w:sz w:val="20"/>
                <w:szCs w:val="20"/>
              </w:rPr>
            </w:pPr>
          </w:p>
        </w:tc>
        <w:tc>
          <w:tcPr>
            <w:tcW w:w="1798" w:type="dxa"/>
          </w:tcPr>
          <w:p w14:paraId="3BA42A57" w14:textId="77777777" w:rsidR="00817E84" w:rsidRPr="006E4945" w:rsidRDefault="00817E84" w:rsidP="00817E84">
            <w:pPr>
              <w:rPr>
                <w:rFonts w:ascii="Times New Roman" w:hAnsi="Times New Roman" w:cs="Times New Roman"/>
                <w:sz w:val="20"/>
                <w:szCs w:val="20"/>
              </w:rPr>
            </w:pPr>
          </w:p>
        </w:tc>
        <w:tc>
          <w:tcPr>
            <w:tcW w:w="1037" w:type="dxa"/>
          </w:tcPr>
          <w:p w14:paraId="76210E4D" w14:textId="77777777" w:rsidR="00817E84" w:rsidRPr="006E4945" w:rsidRDefault="00817E84" w:rsidP="00817E84">
            <w:pPr>
              <w:rPr>
                <w:rFonts w:ascii="Times New Roman" w:hAnsi="Times New Roman" w:cs="Times New Roman"/>
                <w:sz w:val="20"/>
                <w:szCs w:val="20"/>
              </w:rPr>
            </w:pPr>
          </w:p>
        </w:tc>
      </w:tr>
      <w:bookmarkEnd w:id="0"/>
      <w:tr w:rsidR="00817E84" w:rsidRPr="006E4945" w14:paraId="6EAB311C" w14:textId="176A0D14" w:rsidTr="20225B53">
        <w:trPr>
          <w:trHeight w:val="2557"/>
        </w:trPr>
        <w:tc>
          <w:tcPr>
            <w:tcW w:w="510" w:type="dxa"/>
          </w:tcPr>
          <w:p w14:paraId="5D1516F8" w14:textId="77777777" w:rsidR="00817E84" w:rsidRPr="006E4945" w:rsidRDefault="00817E84" w:rsidP="00817E84">
            <w:pPr>
              <w:rPr>
                <w:rFonts w:ascii="Times New Roman" w:hAnsi="Times New Roman" w:cs="Times New Roman"/>
                <w:b/>
                <w:bCs/>
                <w:sz w:val="20"/>
                <w:szCs w:val="20"/>
              </w:rPr>
            </w:pPr>
          </w:p>
        </w:tc>
        <w:tc>
          <w:tcPr>
            <w:tcW w:w="14511" w:type="dxa"/>
            <w:gridSpan w:val="8"/>
          </w:tcPr>
          <w:p w14:paraId="1E71C1E2" w14:textId="70C0F2BD" w:rsidR="00817E84" w:rsidRPr="006E4945" w:rsidRDefault="00817E84" w:rsidP="00817E84">
            <w:pPr>
              <w:rPr>
                <w:rFonts w:ascii="Times New Roman" w:hAnsi="Times New Roman" w:cs="Times New Roman"/>
                <w:b/>
                <w:bCs/>
                <w:sz w:val="20"/>
                <w:szCs w:val="20"/>
              </w:rPr>
            </w:pPr>
            <w:r w:rsidRPr="006E4945">
              <w:rPr>
                <w:rFonts w:ascii="Times New Roman" w:hAnsi="Times New Roman" w:cs="Times New Roman"/>
                <w:b/>
                <w:bCs/>
                <w:sz w:val="20"/>
                <w:szCs w:val="20"/>
              </w:rPr>
              <w:t>NOTE PER LA COMPILAZIONE</w:t>
            </w:r>
          </w:p>
          <w:p w14:paraId="1A93FBE6" w14:textId="77777777" w:rsidR="00817E84" w:rsidRPr="006E4945" w:rsidRDefault="00817E84" w:rsidP="00817E84">
            <w:pPr>
              <w:rPr>
                <w:rFonts w:ascii="Times New Roman" w:hAnsi="Times New Roman" w:cs="Times New Roman"/>
                <w:sz w:val="20"/>
                <w:szCs w:val="20"/>
              </w:rPr>
            </w:pPr>
            <w:r w:rsidRPr="006E4945">
              <w:rPr>
                <w:rFonts w:ascii="Times New Roman" w:hAnsi="Times New Roman" w:cs="Times New Roman"/>
                <w:sz w:val="20"/>
                <w:szCs w:val="20"/>
              </w:rPr>
              <w:t>colonna II – inserire una delle seguenti diciture:</w:t>
            </w:r>
          </w:p>
          <w:p w14:paraId="241B900E" w14:textId="6C4E3D7E" w:rsidR="00817E84" w:rsidRPr="006E4945" w:rsidRDefault="00817E84" w:rsidP="00817E84">
            <w:pPr>
              <w:pStyle w:val="Paragrafoelenco"/>
              <w:numPr>
                <w:ilvl w:val="0"/>
                <w:numId w:val="6"/>
              </w:numPr>
              <w:spacing w:line="240" w:lineRule="exact"/>
              <w:jc w:val="both"/>
              <w:rPr>
                <w:rFonts w:eastAsiaTheme="minorHAnsi"/>
                <w:sz w:val="20"/>
                <w:szCs w:val="20"/>
                <w:lang w:eastAsia="en-US"/>
              </w:rPr>
            </w:pPr>
            <w:r w:rsidRPr="006E4945">
              <w:rPr>
                <w:rFonts w:eastAsiaTheme="minorHAnsi"/>
                <w:sz w:val="20"/>
                <w:szCs w:val="20"/>
                <w:lang w:eastAsia="en-US"/>
              </w:rPr>
              <w:t>è stata adottata apportando modifiche al proprio sistema ed alle relative attività;</w:t>
            </w:r>
          </w:p>
          <w:p w14:paraId="6391AAC0" w14:textId="396F5D1D" w:rsidR="00817E84" w:rsidRPr="006E4945" w:rsidRDefault="00817E84" w:rsidP="00817E84">
            <w:pPr>
              <w:pStyle w:val="Paragrafoelenco"/>
              <w:numPr>
                <w:ilvl w:val="0"/>
                <w:numId w:val="6"/>
              </w:numPr>
              <w:spacing w:line="240" w:lineRule="exact"/>
              <w:jc w:val="both"/>
              <w:rPr>
                <w:rFonts w:eastAsiaTheme="minorHAnsi"/>
                <w:sz w:val="20"/>
                <w:szCs w:val="20"/>
                <w:lang w:eastAsia="en-US"/>
              </w:rPr>
            </w:pPr>
            <w:r w:rsidRPr="006E4945">
              <w:rPr>
                <w:rFonts w:eastAsiaTheme="minorHAnsi"/>
                <w:sz w:val="20"/>
                <w:szCs w:val="20"/>
                <w:lang w:eastAsia="en-US"/>
              </w:rPr>
              <w:t>non è stata adottata in quanto già prevista dal sistema;</w:t>
            </w:r>
          </w:p>
          <w:p w14:paraId="665068DB" w14:textId="2D21463A" w:rsidR="00817E84" w:rsidRPr="006E4945" w:rsidRDefault="00817E84" w:rsidP="00817E84">
            <w:pPr>
              <w:pStyle w:val="Paragrafoelenco"/>
              <w:numPr>
                <w:ilvl w:val="0"/>
                <w:numId w:val="6"/>
              </w:numPr>
              <w:spacing w:line="240" w:lineRule="exact"/>
              <w:jc w:val="both"/>
              <w:rPr>
                <w:rFonts w:eastAsiaTheme="minorHAnsi"/>
                <w:sz w:val="20"/>
                <w:szCs w:val="20"/>
                <w:lang w:eastAsia="en-US"/>
              </w:rPr>
            </w:pPr>
            <w:r w:rsidRPr="006E4945">
              <w:rPr>
                <w:rFonts w:eastAsiaTheme="minorHAnsi"/>
                <w:sz w:val="20"/>
                <w:szCs w:val="20"/>
                <w:lang w:eastAsia="en-US"/>
              </w:rPr>
              <w:t>non è stata adottata in quanto non necessaria nel proprio contesto operativo.</w:t>
            </w:r>
          </w:p>
          <w:p w14:paraId="1DF77F1A" w14:textId="37EB8093" w:rsidR="00817E84" w:rsidRPr="006E4945" w:rsidRDefault="00817E84" w:rsidP="00817E84">
            <w:pPr>
              <w:spacing w:line="240" w:lineRule="exact"/>
              <w:jc w:val="both"/>
              <w:rPr>
                <w:rFonts w:ascii="Times New Roman" w:hAnsi="Times New Roman" w:cs="Times New Roman"/>
                <w:sz w:val="20"/>
                <w:szCs w:val="20"/>
              </w:rPr>
            </w:pPr>
            <w:r w:rsidRPr="006E4945">
              <w:rPr>
                <w:rFonts w:ascii="Times New Roman" w:hAnsi="Times New Roman" w:cs="Times New Roman"/>
                <w:sz w:val="20"/>
                <w:szCs w:val="20"/>
              </w:rPr>
              <w:t>Inserire il riferimento al testo della relazione sull’implementazione delle raccomandazioni dove sono inserite le analisi a supporto della decisione.</w:t>
            </w:r>
          </w:p>
          <w:p w14:paraId="323321FA" w14:textId="6D4E8285" w:rsidR="00817E84" w:rsidRPr="006E4945" w:rsidRDefault="00817E84" w:rsidP="00817E84">
            <w:pPr>
              <w:spacing w:line="240" w:lineRule="exact"/>
              <w:rPr>
                <w:rFonts w:ascii="Times New Roman" w:hAnsi="Times New Roman" w:cs="Times New Roman"/>
                <w:sz w:val="20"/>
                <w:szCs w:val="20"/>
              </w:rPr>
            </w:pPr>
            <w:r w:rsidRPr="006E4945">
              <w:rPr>
                <w:rFonts w:ascii="Times New Roman" w:hAnsi="Times New Roman" w:cs="Times New Roman"/>
                <w:sz w:val="20"/>
                <w:szCs w:val="20"/>
              </w:rPr>
              <w:t>COLONNA III - inserire una sintetica descrizione delle misure individuate identificando i processi di SGS coinvolti e la sezione esplicativa di riferimento nella relazione.</w:t>
            </w:r>
            <w:r w:rsidRPr="006E4945">
              <w:rPr>
                <w:rFonts w:ascii="Times New Roman" w:hAnsi="Times New Roman" w:cs="Times New Roman"/>
                <w:sz w:val="20"/>
                <w:szCs w:val="20"/>
              </w:rPr>
              <w:br/>
              <w:t>COLONNA IV - indicare se è stato redatto un programma di attuazione e, nel caso, la sezione esplicativa di riferimento della relazione.</w:t>
            </w:r>
            <w:r w:rsidRPr="006E4945">
              <w:rPr>
                <w:rFonts w:ascii="Times New Roman" w:hAnsi="Times New Roman" w:cs="Times New Roman"/>
                <w:sz w:val="20"/>
                <w:szCs w:val="20"/>
              </w:rPr>
              <w:br/>
              <w:t>COLONNA V - indicare lo stato di implementazione del programma di attuazione (Totale, Parziale o Nullo)</w:t>
            </w:r>
            <w:r w:rsidRPr="006E4945">
              <w:rPr>
                <w:rFonts w:ascii="Times New Roman" w:hAnsi="Times New Roman" w:cs="Times New Roman"/>
                <w:sz w:val="20"/>
                <w:szCs w:val="20"/>
              </w:rPr>
              <w:br/>
              <w:t>COLONNA VI - inserire una sintetica descrizione delle misure identificando i processi di SGS coinvolti e la sezione esplicativa di riferimento nella relazione.</w:t>
            </w:r>
            <w:r w:rsidRPr="006E4945">
              <w:rPr>
                <w:rFonts w:ascii="Times New Roman" w:hAnsi="Times New Roman" w:cs="Times New Roman"/>
                <w:sz w:val="20"/>
                <w:szCs w:val="20"/>
              </w:rPr>
              <w:br/>
              <w:t>COLONNA VII - indicare la sezione esplicativa di riferimento nella relazione</w:t>
            </w:r>
          </w:p>
        </w:tc>
      </w:tr>
    </w:tbl>
    <w:p w14:paraId="1D22D1A5" w14:textId="2FF5ED08" w:rsidR="00930462" w:rsidRPr="00254779" w:rsidRDefault="00930462" w:rsidP="00254779">
      <w:pPr>
        <w:spacing w:before="120" w:after="0"/>
        <w:ind w:right="1247"/>
        <w:jc w:val="right"/>
        <w:rPr>
          <w:rFonts w:ascii="Times New Roman" w:hAnsi="Times New Roman" w:cs="Times New Roman"/>
          <w:b/>
          <w:bCs/>
          <w:sz w:val="28"/>
          <w:szCs w:val="28"/>
        </w:rPr>
      </w:pPr>
      <w:r w:rsidRPr="00254779">
        <w:rPr>
          <w:rFonts w:ascii="Times New Roman" w:hAnsi="Times New Roman" w:cs="Times New Roman"/>
          <w:b/>
          <w:bCs/>
          <w:sz w:val="28"/>
          <w:szCs w:val="28"/>
        </w:rPr>
        <w:t>Firma</w:t>
      </w:r>
    </w:p>
    <w:sectPr w:rsidR="00930462" w:rsidRPr="00254779" w:rsidSect="007652CC">
      <w:headerReference w:type="default" r:id="rId10"/>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7102" w14:textId="77777777" w:rsidR="00F1386F" w:rsidRDefault="00F1386F" w:rsidP="00C8549B">
      <w:pPr>
        <w:spacing w:after="0" w:line="240" w:lineRule="auto"/>
      </w:pPr>
      <w:r>
        <w:separator/>
      </w:r>
    </w:p>
  </w:endnote>
  <w:endnote w:type="continuationSeparator" w:id="0">
    <w:p w14:paraId="44B28BC7" w14:textId="77777777" w:rsidR="00F1386F" w:rsidRDefault="00F1386F" w:rsidP="00C8549B">
      <w:pPr>
        <w:spacing w:after="0" w:line="240" w:lineRule="auto"/>
      </w:pPr>
      <w:r>
        <w:continuationSeparator/>
      </w:r>
    </w:p>
  </w:endnote>
  <w:endnote w:type="continuationNotice" w:id="1">
    <w:p w14:paraId="42F17FA8" w14:textId="77777777" w:rsidR="00F1386F" w:rsidRDefault="00F13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 New Roman (Corpo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B049" w14:textId="77777777" w:rsidR="00F1386F" w:rsidRDefault="00F1386F" w:rsidP="00C8549B">
      <w:pPr>
        <w:spacing w:after="0" w:line="240" w:lineRule="auto"/>
      </w:pPr>
      <w:r>
        <w:separator/>
      </w:r>
    </w:p>
  </w:footnote>
  <w:footnote w:type="continuationSeparator" w:id="0">
    <w:p w14:paraId="2A5E6A4F" w14:textId="77777777" w:rsidR="00F1386F" w:rsidRDefault="00F1386F" w:rsidP="00C8549B">
      <w:pPr>
        <w:spacing w:after="0" w:line="240" w:lineRule="auto"/>
      </w:pPr>
      <w:r>
        <w:continuationSeparator/>
      </w:r>
    </w:p>
  </w:footnote>
  <w:footnote w:type="continuationNotice" w:id="1">
    <w:p w14:paraId="266405F1" w14:textId="77777777" w:rsidR="00F1386F" w:rsidRDefault="00F138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701C" w14:textId="12A17CF5" w:rsidR="0020248C" w:rsidRPr="00B116ED" w:rsidRDefault="007D455C" w:rsidP="00B116ED">
    <w:pPr>
      <w:pStyle w:val="Default"/>
      <w:rPr>
        <w:rFonts w:ascii="Times New Roman" w:hAnsi="Times New Roman" w:cs="Times New Roman"/>
        <w:b/>
        <w:bCs/>
      </w:rPr>
    </w:pPr>
    <w:r w:rsidRPr="00B609C7">
      <w:rPr>
        <w:rFonts w:ascii="Times New Roman" w:hAnsi="Times New Roman" w:cs="Times New Roman"/>
        <w:b/>
        <w:bCs/>
      </w:rPr>
      <w:t xml:space="preserve">SCHEDA </w:t>
    </w:r>
    <w:r w:rsidRPr="0020248C">
      <w:rPr>
        <w:rFonts w:ascii="Times New Roman" w:hAnsi="Times New Roman" w:cs="Times New Roman"/>
        <w:b/>
        <w:bCs/>
      </w:rPr>
      <w:t xml:space="preserve">RIEPILOGATIVA sullo stato di attuazione delle misure di cui all’art. 26 comma 2 del </w:t>
    </w:r>
    <w:proofErr w:type="spellStart"/>
    <w:r w:rsidRPr="0020248C">
      <w:rPr>
        <w:rFonts w:ascii="Times New Roman" w:hAnsi="Times New Roman" w:cs="Times New Roman"/>
        <w:b/>
        <w:bCs/>
      </w:rPr>
      <w:t>D.Lgs.</w:t>
    </w:r>
    <w:proofErr w:type="spellEnd"/>
    <w:r w:rsidRPr="0020248C">
      <w:rPr>
        <w:rFonts w:ascii="Times New Roman" w:hAnsi="Times New Roman" w:cs="Times New Roman"/>
        <w:b/>
        <w:bCs/>
      </w:rPr>
      <w:t xml:space="preserve"> 50/2019 – </w:t>
    </w:r>
    <w:r w:rsidR="0020248C" w:rsidRPr="0020248C">
      <w:rPr>
        <w:rFonts w:ascii="Times New Roman" w:hAnsi="Times New Roman" w:cs="Times New Roman"/>
        <w:b/>
        <w:bCs/>
      </w:rPr>
      <w:t>Infortunio mortale di un viaggiatore del treno n. 23510 di Trenitalia, presso la stazione di Trani, sulla linea Foggia – Bari, avvenuto in data 21/07/2022</w:t>
    </w:r>
    <w:r w:rsidR="00B116ED" w:rsidRPr="0020248C">
      <w:rPr>
        <w:rFonts w:ascii="Times New Roman" w:hAnsi="Times New Roman" w:cs="Times New Roman"/>
        <w:b/>
        <w:bCs/>
      </w:rPr>
      <w:t xml:space="preserve"> (identificativo ERAIL IT-10</w:t>
    </w:r>
    <w:r w:rsidR="0020248C" w:rsidRPr="0020248C">
      <w:rPr>
        <w:rFonts w:ascii="Times New Roman" w:hAnsi="Times New Roman" w:cs="Times New Roman"/>
        <w:b/>
        <w:bCs/>
      </w:rPr>
      <w:t>311</w:t>
    </w:r>
    <w:r w:rsidR="00B116ED" w:rsidRPr="0020248C">
      <w:rPr>
        <w:rFonts w:ascii="Times New Roman" w:hAnsi="Times New Roman" w:cs="Times New Roman"/>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6AD1"/>
    <w:multiLevelType w:val="hybridMultilevel"/>
    <w:tmpl w:val="45845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EF2566"/>
    <w:multiLevelType w:val="hybridMultilevel"/>
    <w:tmpl w:val="E70EAE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4D6365E"/>
    <w:multiLevelType w:val="hybridMultilevel"/>
    <w:tmpl w:val="EEE4632C"/>
    <w:lvl w:ilvl="0" w:tplc="0410000F">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C2C25ED"/>
    <w:multiLevelType w:val="hybridMultilevel"/>
    <w:tmpl w:val="1504A490"/>
    <w:lvl w:ilvl="0" w:tplc="32404276">
      <w:start w:val="1"/>
      <w:numFmt w:val="lowerLetter"/>
      <w:lvlText w:val="%1)"/>
      <w:lvlJc w:val="left"/>
      <w:pPr>
        <w:ind w:left="720" w:hanging="360"/>
      </w:pPr>
      <w:rPr>
        <w:rFonts w:ascii="Times New Roman" w:hAnsi="Times New Roman" w:cs="Times New Roman" w:hint="default"/>
        <w:b w:val="0"/>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901931"/>
    <w:multiLevelType w:val="hybridMultilevel"/>
    <w:tmpl w:val="57001826"/>
    <w:lvl w:ilvl="0" w:tplc="04100005">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7C464DE7"/>
    <w:multiLevelType w:val="hybridMultilevel"/>
    <w:tmpl w:val="613CCA9A"/>
    <w:lvl w:ilvl="0" w:tplc="7E947A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EF3836"/>
    <w:multiLevelType w:val="hybridMultilevel"/>
    <w:tmpl w:val="6D2218CE"/>
    <w:lvl w:ilvl="0" w:tplc="B1FCA878">
      <w:start w:val="1"/>
      <w:numFmt w:val="bullet"/>
      <w:lvlText w:val="-"/>
      <w:lvlJc w:val="left"/>
      <w:pPr>
        <w:ind w:left="720" w:hanging="360"/>
      </w:pPr>
      <w:rPr>
        <w:rFonts w:ascii="Myriad Pro" w:eastAsiaTheme="minorHAnsi" w:hAnsi="Myriad Pro" w:cs="Times New Roman (Corpo C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4585905">
    <w:abstractNumId w:val="2"/>
  </w:num>
  <w:num w:numId="2" w16cid:durableId="1768228318">
    <w:abstractNumId w:val="6"/>
  </w:num>
  <w:num w:numId="3" w16cid:durableId="437145070">
    <w:abstractNumId w:val="0"/>
  </w:num>
  <w:num w:numId="4" w16cid:durableId="1461387378">
    <w:abstractNumId w:val="5"/>
  </w:num>
  <w:num w:numId="5" w16cid:durableId="2047677829">
    <w:abstractNumId w:val="1"/>
  </w:num>
  <w:num w:numId="6" w16cid:durableId="2135904215">
    <w:abstractNumId w:val="4"/>
  </w:num>
  <w:num w:numId="7" w16cid:durableId="951934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D5"/>
    <w:rsid w:val="00003C04"/>
    <w:rsid w:val="0000757F"/>
    <w:rsid w:val="00007D66"/>
    <w:rsid w:val="00017E41"/>
    <w:rsid w:val="00023745"/>
    <w:rsid w:val="00037057"/>
    <w:rsid w:val="000464B0"/>
    <w:rsid w:val="00066277"/>
    <w:rsid w:val="000B663F"/>
    <w:rsid w:val="000B6C9E"/>
    <w:rsid w:val="000C6DAE"/>
    <w:rsid w:val="000C7D63"/>
    <w:rsid w:val="00107C69"/>
    <w:rsid w:val="00113858"/>
    <w:rsid w:val="00130A70"/>
    <w:rsid w:val="00166EE1"/>
    <w:rsid w:val="00166FF7"/>
    <w:rsid w:val="00173909"/>
    <w:rsid w:val="00174501"/>
    <w:rsid w:val="00180A42"/>
    <w:rsid w:val="00187DF9"/>
    <w:rsid w:val="001918E9"/>
    <w:rsid w:val="00195E73"/>
    <w:rsid w:val="001B3CAC"/>
    <w:rsid w:val="001D7565"/>
    <w:rsid w:val="001F273C"/>
    <w:rsid w:val="0020248C"/>
    <w:rsid w:val="00217F2D"/>
    <w:rsid w:val="00243508"/>
    <w:rsid w:val="00254265"/>
    <w:rsid w:val="00254779"/>
    <w:rsid w:val="00266F00"/>
    <w:rsid w:val="002A2D19"/>
    <w:rsid w:val="002D6486"/>
    <w:rsid w:val="002F6658"/>
    <w:rsid w:val="0032350E"/>
    <w:rsid w:val="00351D82"/>
    <w:rsid w:val="0037767F"/>
    <w:rsid w:val="00380DA4"/>
    <w:rsid w:val="00382D6C"/>
    <w:rsid w:val="0039484C"/>
    <w:rsid w:val="003A0305"/>
    <w:rsid w:val="003A6E42"/>
    <w:rsid w:val="003B03E1"/>
    <w:rsid w:val="003B170B"/>
    <w:rsid w:val="003E1352"/>
    <w:rsid w:val="00406020"/>
    <w:rsid w:val="00453C91"/>
    <w:rsid w:val="004738B5"/>
    <w:rsid w:val="00474EC0"/>
    <w:rsid w:val="00476322"/>
    <w:rsid w:val="00483D25"/>
    <w:rsid w:val="004C1C4D"/>
    <w:rsid w:val="004C306A"/>
    <w:rsid w:val="0050574F"/>
    <w:rsid w:val="00591A42"/>
    <w:rsid w:val="00593350"/>
    <w:rsid w:val="00594188"/>
    <w:rsid w:val="005B02B3"/>
    <w:rsid w:val="00603AB1"/>
    <w:rsid w:val="00606D5F"/>
    <w:rsid w:val="00612671"/>
    <w:rsid w:val="006476D2"/>
    <w:rsid w:val="00655B40"/>
    <w:rsid w:val="00673D16"/>
    <w:rsid w:val="00677723"/>
    <w:rsid w:val="00684FCC"/>
    <w:rsid w:val="0069022B"/>
    <w:rsid w:val="00693CA5"/>
    <w:rsid w:val="006B7EEB"/>
    <w:rsid w:val="006C610E"/>
    <w:rsid w:val="006E4945"/>
    <w:rsid w:val="006F0347"/>
    <w:rsid w:val="00701D8F"/>
    <w:rsid w:val="007111D6"/>
    <w:rsid w:val="007154F9"/>
    <w:rsid w:val="00721087"/>
    <w:rsid w:val="00740015"/>
    <w:rsid w:val="00755E39"/>
    <w:rsid w:val="00760DB4"/>
    <w:rsid w:val="007652CC"/>
    <w:rsid w:val="00793A46"/>
    <w:rsid w:val="007B1464"/>
    <w:rsid w:val="007D455C"/>
    <w:rsid w:val="007F098F"/>
    <w:rsid w:val="007F0E62"/>
    <w:rsid w:val="007F185F"/>
    <w:rsid w:val="007F1B31"/>
    <w:rsid w:val="00817E84"/>
    <w:rsid w:val="0086506E"/>
    <w:rsid w:val="0091181F"/>
    <w:rsid w:val="00920A1F"/>
    <w:rsid w:val="00930462"/>
    <w:rsid w:val="00942736"/>
    <w:rsid w:val="009952F6"/>
    <w:rsid w:val="009A070B"/>
    <w:rsid w:val="009D5B60"/>
    <w:rsid w:val="00A179AA"/>
    <w:rsid w:val="00A35FD5"/>
    <w:rsid w:val="00A37C74"/>
    <w:rsid w:val="00A54D54"/>
    <w:rsid w:val="00A550F4"/>
    <w:rsid w:val="00A562D5"/>
    <w:rsid w:val="00A60029"/>
    <w:rsid w:val="00A601E6"/>
    <w:rsid w:val="00A603FF"/>
    <w:rsid w:val="00A643A0"/>
    <w:rsid w:val="00A64EA8"/>
    <w:rsid w:val="00A65C50"/>
    <w:rsid w:val="00AC1E51"/>
    <w:rsid w:val="00AF5838"/>
    <w:rsid w:val="00B1088D"/>
    <w:rsid w:val="00B116ED"/>
    <w:rsid w:val="00B23F9E"/>
    <w:rsid w:val="00B46F8D"/>
    <w:rsid w:val="00B5549F"/>
    <w:rsid w:val="00B57A3B"/>
    <w:rsid w:val="00B609C7"/>
    <w:rsid w:val="00B634DE"/>
    <w:rsid w:val="00B76803"/>
    <w:rsid w:val="00BA4CA0"/>
    <w:rsid w:val="00BB7057"/>
    <w:rsid w:val="00BC2E95"/>
    <w:rsid w:val="00BC37C7"/>
    <w:rsid w:val="00BC6D22"/>
    <w:rsid w:val="00BD6BAC"/>
    <w:rsid w:val="00BE4157"/>
    <w:rsid w:val="00BF4DBE"/>
    <w:rsid w:val="00C044CB"/>
    <w:rsid w:val="00C30C9C"/>
    <w:rsid w:val="00C35B81"/>
    <w:rsid w:val="00C52ED0"/>
    <w:rsid w:val="00C8549B"/>
    <w:rsid w:val="00CC6CCD"/>
    <w:rsid w:val="00CD63D7"/>
    <w:rsid w:val="00CE3697"/>
    <w:rsid w:val="00D10E83"/>
    <w:rsid w:val="00DF1E97"/>
    <w:rsid w:val="00E07C91"/>
    <w:rsid w:val="00E17028"/>
    <w:rsid w:val="00EA3585"/>
    <w:rsid w:val="00EA5E51"/>
    <w:rsid w:val="00EB259E"/>
    <w:rsid w:val="00EE5F9A"/>
    <w:rsid w:val="00F05A98"/>
    <w:rsid w:val="00F06DB5"/>
    <w:rsid w:val="00F13493"/>
    <w:rsid w:val="00F1386F"/>
    <w:rsid w:val="00F344CC"/>
    <w:rsid w:val="00F41751"/>
    <w:rsid w:val="00F57699"/>
    <w:rsid w:val="00F7372A"/>
    <w:rsid w:val="00FA43E7"/>
    <w:rsid w:val="00FE75E9"/>
    <w:rsid w:val="1B153D62"/>
    <w:rsid w:val="20225B53"/>
    <w:rsid w:val="33C363EA"/>
    <w:rsid w:val="38C825A2"/>
    <w:rsid w:val="4A97700F"/>
    <w:rsid w:val="4BAFAB86"/>
    <w:rsid w:val="58E29AE7"/>
    <w:rsid w:val="6B21AC30"/>
    <w:rsid w:val="70DB987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E6E8"/>
  <w15:chartTrackingRefBased/>
  <w15:docId w15:val="{0E3F2CE5-0BA4-4560-BCF2-F34E8205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3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FD5"/>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A562D5"/>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54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549B"/>
  </w:style>
  <w:style w:type="paragraph" w:styleId="Pidipagina">
    <w:name w:val="footer"/>
    <w:basedOn w:val="Normale"/>
    <w:link w:val="PidipaginaCarattere"/>
    <w:uiPriority w:val="99"/>
    <w:unhideWhenUsed/>
    <w:rsid w:val="00C854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549B"/>
  </w:style>
  <w:style w:type="character" w:styleId="Rimandocommento">
    <w:name w:val="annotation reference"/>
    <w:basedOn w:val="Carpredefinitoparagrafo"/>
    <w:uiPriority w:val="99"/>
    <w:semiHidden/>
    <w:unhideWhenUsed/>
    <w:rsid w:val="00B609C7"/>
    <w:rPr>
      <w:sz w:val="16"/>
      <w:szCs w:val="16"/>
    </w:rPr>
  </w:style>
  <w:style w:type="paragraph" w:styleId="Testocommento">
    <w:name w:val="annotation text"/>
    <w:basedOn w:val="Normale"/>
    <w:link w:val="TestocommentoCarattere"/>
    <w:uiPriority w:val="99"/>
    <w:semiHidden/>
    <w:unhideWhenUsed/>
    <w:rsid w:val="00B609C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609C7"/>
    <w:rPr>
      <w:sz w:val="20"/>
      <w:szCs w:val="20"/>
    </w:rPr>
  </w:style>
  <w:style w:type="paragraph" w:styleId="Soggettocommento">
    <w:name w:val="annotation subject"/>
    <w:basedOn w:val="Testocommento"/>
    <w:next w:val="Testocommento"/>
    <w:link w:val="SoggettocommentoCarattere"/>
    <w:uiPriority w:val="99"/>
    <w:semiHidden/>
    <w:unhideWhenUsed/>
    <w:rsid w:val="00B609C7"/>
    <w:rPr>
      <w:b/>
      <w:bCs/>
    </w:rPr>
  </w:style>
  <w:style w:type="character" w:customStyle="1" w:styleId="SoggettocommentoCarattere">
    <w:name w:val="Soggetto commento Carattere"/>
    <w:basedOn w:val="TestocommentoCarattere"/>
    <w:link w:val="Soggettocommento"/>
    <w:uiPriority w:val="99"/>
    <w:semiHidden/>
    <w:rsid w:val="00B60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61104">
      <w:bodyDiv w:val="1"/>
      <w:marLeft w:val="0"/>
      <w:marRight w:val="0"/>
      <w:marTop w:val="0"/>
      <w:marBottom w:val="0"/>
      <w:divBdr>
        <w:top w:val="none" w:sz="0" w:space="0" w:color="auto"/>
        <w:left w:val="none" w:sz="0" w:space="0" w:color="auto"/>
        <w:bottom w:val="none" w:sz="0" w:space="0" w:color="auto"/>
        <w:right w:val="none" w:sz="0" w:space="0" w:color="auto"/>
      </w:divBdr>
    </w:div>
    <w:div w:id="16386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247bfd-8e89-4b3d-99e7-b67f8f171ed6" xsi:nil="true"/>
    <lcf76f155ced4ddcb4097134ff3c332f xmlns="caba7922-5a05-4dec-9eff-6401f0c35c3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8230EBBE7CD947A4D41C52BD829358" ma:contentTypeVersion="18" ma:contentTypeDescription="Creare un nuovo documento." ma:contentTypeScope="" ma:versionID="12eb3fdf9cc0a7c3efc1ff8d048249e6">
  <xsd:schema xmlns:xsd="http://www.w3.org/2001/XMLSchema" xmlns:xs="http://www.w3.org/2001/XMLSchema" xmlns:p="http://schemas.microsoft.com/office/2006/metadata/properties" xmlns:ns2="caba7922-5a05-4dec-9eff-6401f0c35c35" xmlns:ns3="3a247bfd-8e89-4b3d-99e7-b67f8f171ed6" targetNamespace="http://schemas.microsoft.com/office/2006/metadata/properties" ma:root="true" ma:fieldsID="cee19bf03007b56fef8ca16797890cb7" ns2:_="" ns3:_="">
    <xsd:import namespace="caba7922-5a05-4dec-9eff-6401f0c35c35"/>
    <xsd:import namespace="3a247bfd-8e89-4b3d-99e7-b67f8f171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a7922-5a05-4dec-9eff-6401f0c35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160d948-9366-435d-b5e1-fc6d92993a8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47bfd-8e89-4b3d-99e7-b67f8f171ed6"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c34e5b96-1019-4695-8ac9-6511a9a056dd}" ma:internalName="TaxCatchAll" ma:showField="CatchAllData" ma:web="3a247bfd-8e89-4b3d-99e7-b67f8f171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2D250-94E5-41F8-A09B-71EE52857054}">
  <ds:schemaRefs>
    <ds:schemaRef ds:uri="http://schemas.microsoft.com/office/2006/metadata/properties"/>
    <ds:schemaRef ds:uri="http://schemas.microsoft.com/office/infopath/2007/PartnerControls"/>
    <ds:schemaRef ds:uri="3a247bfd-8e89-4b3d-99e7-b67f8f171ed6"/>
    <ds:schemaRef ds:uri="caba7922-5a05-4dec-9eff-6401f0c35c35"/>
  </ds:schemaRefs>
</ds:datastoreItem>
</file>

<file path=customXml/itemProps2.xml><?xml version="1.0" encoding="utf-8"?>
<ds:datastoreItem xmlns:ds="http://schemas.openxmlformats.org/officeDocument/2006/customXml" ds:itemID="{D0555C9B-76AE-477C-8017-2F483F25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a7922-5a05-4dec-9eff-6401f0c35c35"/>
    <ds:schemaRef ds:uri="3a247bfd-8e89-4b3d-99e7-b67f8f17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6EE92-92F0-4844-B323-1A5B5D5AA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591</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BIAVA</dc:creator>
  <cp:keywords/>
  <dc:description/>
  <cp:lastModifiedBy>Francesco CENTOLA</cp:lastModifiedBy>
  <cp:revision>75</cp:revision>
  <dcterms:created xsi:type="dcterms:W3CDTF">2023-03-13T09:19:00Z</dcterms:created>
  <dcterms:modified xsi:type="dcterms:W3CDTF">2023-10-17T09:07:00Z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0x0101007D8230EBBE7CD947A4D41C52BD829358</vt:lpwstr>
  </property>
  <property fmtid="{D5CDD505-2E9C-101B-9397-08002B2CF9AE}" pid="3" name="MediaServiceImageTags">
    <vt:lpwstr/>
  </property>
</Properties>
</file>