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17A" w14:textId="77777777" w:rsidR="00930462" w:rsidRDefault="00930462"/>
    <w:tbl>
      <w:tblPr>
        <w:tblStyle w:val="Grigliatabella"/>
        <w:tblW w:w="15021" w:type="dxa"/>
        <w:tblLook w:val="04A0" w:firstRow="1" w:lastRow="0" w:firstColumn="1" w:lastColumn="0" w:noHBand="0" w:noVBand="1"/>
      </w:tblPr>
      <w:tblGrid>
        <w:gridCol w:w="440"/>
        <w:gridCol w:w="2763"/>
        <w:gridCol w:w="1795"/>
        <w:gridCol w:w="1844"/>
        <w:gridCol w:w="1517"/>
        <w:gridCol w:w="1417"/>
        <w:gridCol w:w="1701"/>
        <w:gridCol w:w="2410"/>
        <w:gridCol w:w="1134"/>
      </w:tblGrid>
      <w:tr w:rsidR="00B609C7" w:rsidRPr="007D455C" w14:paraId="10AC3E95" w14:textId="35491D7A" w:rsidTr="00254779">
        <w:trPr>
          <w:trHeight w:val="392"/>
        </w:trPr>
        <w:tc>
          <w:tcPr>
            <w:tcW w:w="440" w:type="dxa"/>
            <w:vMerge w:val="restart"/>
            <w:shd w:val="clear" w:color="auto" w:fill="F2F2F2" w:themeFill="background1" w:themeFillShade="F2"/>
          </w:tcPr>
          <w:p w14:paraId="6E1C7B6E" w14:textId="5167E862" w:rsidR="00B609C7" w:rsidRPr="00B116ED" w:rsidRDefault="00B609C7" w:rsidP="00254265">
            <w:pPr>
              <w:rPr>
                <w:rFonts w:ascii="Times New Roman" w:hAnsi="Times New Roman" w:cs="Times New Roman"/>
                <w:b/>
                <w:bCs/>
                <w:sz w:val="20"/>
                <w:szCs w:val="20"/>
              </w:rPr>
            </w:pPr>
            <w:r w:rsidRPr="00B116ED">
              <w:rPr>
                <w:rFonts w:ascii="Times New Roman" w:hAnsi="Times New Roman" w:cs="Times New Roman"/>
                <w:b/>
                <w:bCs/>
                <w:sz w:val="20"/>
                <w:szCs w:val="20"/>
              </w:rPr>
              <w:t>ID</w:t>
            </w:r>
          </w:p>
        </w:tc>
        <w:tc>
          <w:tcPr>
            <w:tcW w:w="4558" w:type="dxa"/>
            <w:gridSpan w:val="2"/>
            <w:shd w:val="clear" w:color="auto" w:fill="A6A6A6" w:themeFill="background1" w:themeFillShade="A6"/>
          </w:tcPr>
          <w:p w14:paraId="07CED2D7" w14:textId="2B22331A" w:rsidR="00B609C7" w:rsidRPr="007D455C" w:rsidRDefault="00B609C7" w:rsidP="00254265">
            <w:pPr>
              <w:jc w:val="center"/>
              <w:rPr>
                <w:rFonts w:ascii="Times New Roman" w:hAnsi="Times New Roman" w:cs="Times New Roman"/>
                <w:b/>
                <w:bCs/>
                <w:sz w:val="20"/>
                <w:szCs w:val="20"/>
              </w:rPr>
            </w:pPr>
            <w:r>
              <w:rPr>
                <w:rFonts w:ascii="Times New Roman" w:hAnsi="Times New Roman" w:cs="Times New Roman"/>
                <w:b/>
                <w:bCs/>
                <w:sz w:val="20"/>
                <w:szCs w:val="20"/>
              </w:rPr>
              <w:t xml:space="preserve">MISURE di cui all’art. 26 comma 2 del </w:t>
            </w:r>
            <w:proofErr w:type="spellStart"/>
            <w:r>
              <w:rPr>
                <w:rFonts w:ascii="Times New Roman" w:hAnsi="Times New Roman" w:cs="Times New Roman"/>
                <w:b/>
                <w:bCs/>
                <w:sz w:val="20"/>
                <w:szCs w:val="20"/>
              </w:rPr>
              <w:t>D.Lgs.</w:t>
            </w:r>
            <w:proofErr w:type="spellEnd"/>
            <w:r>
              <w:rPr>
                <w:rFonts w:ascii="Times New Roman" w:hAnsi="Times New Roman" w:cs="Times New Roman"/>
                <w:b/>
                <w:bCs/>
                <w:sz w:val="20"/>
                <w:szCs w:val="20"/>
              </w:rPr>
              <w:t xml:space="preserve"> 50/2019 </w:t>
            </w:r>
          </w:p>
        </w:tc>
        <w:tc>
          <w:tcPr>
            <w:tcW w:w="1844" w:type="dxa"/>
            <w:shd w:val="clear" w:color="auto" w:fill="F2F2F2" w:themeFill="background1" w:themeFillShade="F2"/>
          </w:tcPr>
          <w:p w14:paraId="723F3DEC" w14:textId="58EC99A2" w:rsidR="00B609C7" w:rsidRPr="007D455C" w:rsidRDefault="00B609C7"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w:t>
            </w:r>
          </w:p>
        </w:tc>
        <w:tc>
          <w:tcPr>
            <w:tcW w:w="1517" w:type="dxa"/>
            <w:shd w:val="clear" w:color="auto" w:fill="F2F2F2" w:themeFill="background1" w:themeFillShade="F2"/>
          </w:tcPr>
          <w:p w14:paraId="7F3772ED" w14:textId="1339DEDA" w:rsidR="00B609C7" w:rsidRPr="007D455C" w:rsidRDefault="00B609C7"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III</w:t>
            </w:r>
          </w:p>
        </w:tc>
        <w:tc>
          <w:tcPr>
            <w:tcW w:w="1417" w:type="dxa"/>
            <w:shd w:val="clear" w:color="auto" w:fill="F2F2F2" w:themeFill="background1" w:themeFillShade="F2"/>
          </w:tcPr>
          <w:p w14:paraId="509233F9" w14:textId="04696B60" w:rsidR="00B609C7" w:rsidRPr="007D455C" w:rsidRDefault="00B609C7"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IV</w:t>
            </w:r>
          </w:p>
        </w:tc>
        <w:tc>
          <w:tcPr>
            <w:tcW w:w="1701" w:type="dxa"/>
            <w:shd w:val="clear" w:color="auto" w:fill="F2F2F2" w:themeFill="background1" w:themeFillShade="F2"/>
          </w:tcPr>
          <w:p w14:paraId="6F19ABAE" w14:textId="5B48E9CF" w:rsidR="00B609C7" w:rsidRPr="007D455C" w:rsidRDefault="00B609C7"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w:t>
            </w:r>
          </w:p>
        </w:tc>
        <w:tc>
          <w:tcPr>
            <w:tcW w:w="2410" w:type="dxa"/>
            <w:shd w:val="clear" w:color="auto" w:fill="F2F2F2" w:themeFill="background1" w:themeFillShade="F2"/>
          </w:tcPr>
          <w:p w14:paraId="0D40F965" w14:textId="09B8543E" w:rsidR="00B609C7" w:rsidRPr="007D455C" w:rsidRDefault="00B609C7"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w:t>
            </w:r>
          </w:p>
        </w:tc>
        <w:tc>
          <w:tcPr>
            <w:tcW w:w="1134" w:type="dxa"/>
            <w:shd w:val="clear" w:color="auto" w:fill="F2F2F2" w:themeFill="background1" w:themeFillShade="F2"/>
          </w:tcPr>
          <w:p w14:paraId="50FC9D5F" w14:textId="3230192B" w:rsidR="00B609C7" w:rsidRPr="007D455C" w:rsidRDefault="00B609C7"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VII</w:t>
            </w:r>
          </w:p>
        </w:tc>
      </w:tr>
      <w:tr w:rsidR="00B609C7" w:rsidRPr="007D455C" w14:paraId="1AB8A2C5" w14:textId="70C5F617" w:rsidTr="00254779">
        <w:tc>
          <w:tcPr>
            <w:tcW w:w="440" w:type="dxa"/>
            <w:vMerge/>
            <w:shd w:val="clear" w:color="auto" w:fill="F2F2F2" w:themeFill="background1" w:themeFillShade="F2"/>
          </w:tcPr>
          <w:p w14:paraId="12E73841" w14:textId="3A39AB28" w:rsidR="00B609C7" w:rsidRPr="00B116ED" w:rsidRDefault="00B609C7" w:rsidP="00254265">
            <w:pPr>
              <w:rPr>
                <w:rFonts w:ascii="Times New Roman" w:hAnsi="Times New Roman" w:cs="Times New Roman"/>
                <w:b/>
                <w:bCs/>
                <w:sz w:val="20"/>
                <w:szCs w:val="20"/>
              </w:rPr>
            </w:pPr>
          </w:p>
        </w:tc>
        <w:tc>
          <w:tcPr>
            <w:tcW w:w="2763" w:type="dxa"/>
            <w:vMerge w:val="restart"/>
            <w:shd w:val="clear" w:color="auto" w:fill="A6A6A6" w:themeFill="background1" w:themeFillShade="A6"/>
          </w:tcPr>
          <w:p w14:paraId="7AA234FE" w14:textId="55B81AC1" w:rsidR="00B609C7" w:rsidRPr="007D455C" w:rsidRDefault="00B609C7" w:rsidP="00254265">
            <w:pPr>
              <w:rPr>
                <w:rFonts w:ascii="Times New Roman" w:hAnsi="Times New Roman" w:cs="Times New Roman"/>
                <w:b/>
                <w:bCs/>
                <w:sz w:val="20"/>
                <w:szCs w:val="20"/>
              </w:rPr>
            </w:pPr>
            <w:r>
              <w:rPr>
                <w:rFonts w:ascii="Times New Roman" w:hAnsi="Times New Roman" w:cs="Times New Roman"/>
                <w:b/>
                <w:bCs/>
                <w:sz w:val="20"/>
                <w:szCs w:val="20"/>
              </w:rPr>
              <w:t>RACCOMANDAZIONE DIGIFEMA</w:t>
            </w:r>
          </w:p>
        </w:tc>
        <w:tc>
          <w:tcPr>
            <w:tcW w:w="1795" w:type="dxa"/>
            <w:vMerge w:val="restart"/>
            <w:shd w:val="clear" w:color="auto" w:fill="A6A6A6" w:themeFill="background1" w:themeFillShade="A6"/>
          </w:tcPr>
          <w:p w14:paraId="152EA14C" w14:textId="77777777" w:rsidR="00B609C7" w:rsidRDefault="00B609C7" w:rsidP="00254265">
            <w:pPr>
              <w:rPr>
                <w:rFonts w:ascii="Times New Roman" w:hAnsi="Times New Roman" w:cs="Times New Roman"/>
                <w:b/>
                <w:bCs/>
                <w:sz w:val="20"/>
                <w:szCs w:val="20"/>
              </w:rPr>
            </w:pPr>
            <w:r>
              <w:rPr>
                <w:rFonts w:ascii="Times New Roman" w:hAnsi="Times New Roman" w:cs="Times New Roman"/>
                <w:b/>
                <w:bCs/>
                <w:sz w:val="20"/>
                <w:szCs w:val="20"/>
              </w:rPr>
              <w:t>INTEGRAZIONE</w:t>
            </w:r>
          </w:p>
          <w:p w14:paraId="2852C951" w14:textId="38EEA22C" w:rsidR="00B609C7" w:rsidRPr="007D455C" w:rsidRDefault="00B609C7" w:rsidP="00254265">
            <w:pPr>
              <w:rPr>
                <w:rFonts w:ascii="Times New Roman" w:hAnsi="Times New Roman" w:cs="Times New Roman"/>
                <w:b/>
                <w:bCs/>
                <w:sz w:val="20"/>
                <w:szCs w:val="20"/>
              </w:rPr>
            </w:pPr>
            <w:r>
              <w:rPr>
                <w:rFonts w:ascii="Times New Roman" w:hAnsi="Times New Roman" w:cs="Times New Roman"/>
                <w:b/>
                <w:bCs/>
                <w:sz w:val="20"/>
                <w:szCs w:val="20"/>
              </w:rPr>
              <w:t xml:space="preserve">ANSFISA  </w:t>
            </w:r>
          </w:p>
        </w:tc>
        <w:tc>
          <w:tcPr>
            <w:tcW w:w="1844" w:type="dxa"/>
            <w:vMerge w:val="restart"/>
            <w:shd w:val="clear" w:color="auto" w:fill="F2F2F2" w:themeFill="background1" w:themeFillShade="F2"/>
          </w:tcPr>
          <w:p w14:paraId="003EEB17" w14:textId="19616493" w:rsidR="00B609C7" w:rsidRPr="007D455C" w:rsidRDefault="00B609C7" w:rsidP="00254265">
            <w:pPr>
              <w:rPr>
                <w:rFonts w:ascii="Times New Roman" w:hAnsi="Times New Roman" w:cs="Times New Roman"/>
                <w:b/>
                <w:bCs/>
                <w:sz w:val="20"/>
                <w:szCs w:val="20"/>
              </w:rPr>
            </w:pPr>
            <w:r w:rsidRPr="007D455C">
              <w:rPr>
                <w:rFonts w:ascii="Times New Roman" w:hAnsi="Times New Roman" w:cs="Times New Roman"/>
                <w:b/>
                <w:bCs/>
                <w:sz w:val="20"/>
                <w:szCs w:val="20"/>
              </w:rPr>
              <w:t xml:space="preserve">Esito dell’analisi </w:t>
            </w:r>
            <w:r>
              <w:rPr>
                <w:rFonts w:ascii="Times New Roman" w:hAnsi="Times New Roman" w:cs="Times New Roman"/>
                <w:b/>
                <w:bCs/>
                <w:sz w:val="20"/>
                <w:szCs w:val="20"/>
              </w:rPr>
              <w:t>condotta</w:t>
            </w:r>
          </w:p>
          <w:p w14:paraId="3BD7E019" w14:textId="77777777" w:rsidR="00B609C7" w:rsidRPr="007D455C" w:rsidRDefault="00B609C7" w:rsidP="00254265">
            <w:pPr>
              <w:rPr>
                <w:rFonts w:ascii="Times New Roman" w:hAnsi="Times New Roman" w:cs="Times New Roman"/>
                <w:b/>
                <w:bCs/>
                <w:sz w:val="20"/>
                <w:szCs w:val="20"/>
              </w:rPr>
            </w:pPr>
          </w:p>
        </w:tc>
        <w:tc>
          <w:tcPr>
            <w:tcW w:w="4635" w:type="dxa"/>
            <w:gridSpan w:val="3"/>
            <w:shd w:val="clear" w:color="auto" w:fill="F2F2F2" w:themeFill="background1" w:themeFillShade="F2"/>
          </w:tcPr>
          <w:p w14:paraId="5E2384B8" w14:textId="47B8F32C" w:rsidR="00B609C7" w:rsidRPr="007D455C" w:rsidRDefault="00E17028" w:rsidP="00E17028">
            <w:pPr>
              <w:jc w:val="center"/>
              <w:rPr>
                <w:rFonts w:ascii="Times New Roman" w:hAnsi="Times New Roman" w:cs="Times New Roman"/>
                <w:b/>
                <w:bCs/>
                <w:sz w:val="20"/>
                <w:szCs w:val="20"/>
              </w:rPr>
            </w:pPr>
            <w:r>
              <w:rPr>
                <w:rFonts w:ascii="Times New Roman" w:hAnsi="Times New Roman" w:cs="Times New Roman"/>
                <w:b/>
                <w:bCs/>
                <w:sz w:val="20"/>
                <w:szCs w:val="20"/>
              </w:rPr>
              <w:t>Azioni</w:t>
            </w:r>
            <w:r w:rsidR="00B609C7" w:rsidRPr="007D455C">
              <w:rPr>
                <w:rFonts w:ascii="Times New Roman" w:hAnsi="Times New Roman" w:cs="Times New Roman"/>
                <w:b/>
                <w:bCs/>
                <w:sz w:val="20"/>
                <w:szCs w:val="20"/>
              </w:rPr>
              <w:t xml:space="preserve"> </w:t>
            </w:r>
          </w:p>
        </w:tc>
        <w:tc>
          <w:tcPr>
            <w:tcW w:w="2410" w:type="dxa"/>
            <w:vMerge w:val="restart"/>
            <w:shd w:val="clear" w:color="auto" w:fill="F2F2F2" w:themeFill="background1" w:themeFillShade="F2"/>
          </w:tcPr>
          <w:p w14:paraId="13A77823" w14:textId="32681DA5" w:rsidR="00B609C7" w:rsidRPr="007D455C" w:rsidRDefault="00B609C7" w:rsidP="00254265">
            <w:pPr>
              <w:rPr>
                <w:rFonts w:ascii="Times New Roman" w:hAnsi="Times New Roman" w:cs="Times New Roman"/>
                <w:b/>
                <w:bCs/>
                <w:sz w:val="20"/>
                <w:szCs w:val="20"/>
              </w:rPr>
            </w:pPr>
            <w:r w:rsidRPr="007D455C">
              <w:rPr>
                <w:rFonts w:ascii="Times New Roman" w:hAnsi="Times New Roman" w:cs="Times New Roman"/>
                <w:b/>
                <w:bCs/>
                <w:sz w:val="20"/>
                <w:szCs w:val="20"/>
              </w:rPr>
              <w:t xml:space="preserve">Mitigazioni adottate </w:t>
            </w:r>
            <w:r w:rsidR="00E17028">
              <w:rPr>
                <w:rFonts w:ascii="Times New Roman" w:hAnsi="Times New Roman" w:cs="Times New Roman"/>
                <w:b/>
                <w:bCs/>
                <w:sz w:val="20"/>
                <w:szCs w:val="20"/>
              </w:rPr>
              <w:t>nelle more</w:t>
            </w:r>
            <w:r w:rsidRPr="007D455C">
              <w:rPr>
                <w:rFonts w:ascii="Times New Roman" w:hAnsi="Times New Roman" w:cs="Times New Roman"/>
                <w:b/>
                <w:bCs/>
                <w:sz w:val="20"/>
                <w:szCs w:val="20"/>
              </w:rPr>
              <w:t xml:space="preserve"> del completamento del programma di </w:t>
            </w:r>
            <w:r w:rsidR="00E17028">
              <w:rPr>
                <w:rFonts w:ascii="Times New Roman" w:hAnsi="Times New Roman" w:cs="Times New Roman"/>
                <w:b/>
                <w:bCs/>
                <w:sz w:val="20"/>
                <w:szCs w:val="20"/>
              </w:rPr>
              <w:t>attuazione</w:t>
            </w:r>
          </w:p>
        </w:tc>
        <w:tc>
          <w:tcPr>
            <w:tcW w:w="1134" w:type="dxa"/>
            <w:vMerge w:val="restart"/>
            <w:shd w:val="clear" w:color="auto" w:fill="F2F2F2" w:themeFill="background1" w:themeFillShade="F2"/>
          </w:tcPr>
          <w:p w14:paraId="757EBE46" w14:textId="619ADA9F" w:rsidR="00B609C7" w:rsidRPr="007D455C" w:rsidRDefault="00B609C7" w:rsidP="00254265">
            <w:pPr>
              <w:rPr>
                <w:rFonts w:ascii="Times New Roman" w:hAnsi="Times New Roman" w:cs="Times New Roman"/>
                <w:b/>
                <w:bCs/>
                <w:sz w:val="20"/>
                <w:szCs w:val="20"/>
              </w:rPr>
            </w:pPr>
            <w:r w:rsidRPr="007D455C">
              <w:rPr>
                <w:rFonts w:ascii="Times New Roman" w:hAnsi="Times New Roman" w:cs="Times New Roman"/>
                <w:b/>
                <w:bCs/>
                <w:sz w:val="20"/>
                <w:szCs w:val="20"/>
              </w:rPr>
              <w:t>Evidenze</w:t>
            </w:r>
          </w:p>
        </w:tc>
      </w:tr>
      <w:tr w:rsidR="00B609C7" w:rsidRPr="007D455C" w14:paraId="4EA30B95" w14:textId="1800DEAF" w:rsidTr="00254779">
        <w:tc>
          <w:tcPr>
            <w:tcW w:w="440" w:type="dxa"/>
            <w:vMerge/>
          </w:tcPr>
          <w:p w14:paraId="1DD44704" w14:textId="77777777" w:rsidR="00B609C7" w:rsidRPr="00B116ED" w:rsidRDefault="00B609C7" w:rsidP="00254265">
            <w:pPr>
              <w:rPr>
                <w:rFonts w:ascii="Times New Roman" w:hAnsi="Times New Roman" w:cs="Times New Roman"/>
                <w:b/>
                <w:bCs/>
                <w:sz w:val="20"/>
                <w:szCs w:val="20"/>
              </w:rPr>
            </w:pPr>
          </w:p>
        </w:tc>
        <w:tc>
          <w:tcPr>
            <w:tcW w:w="2763" w:type="dxa"/>
            <w:vMerge/>
            <w:shd w:val="clear" w:color="auto" w:fill="A6A6A6" w:themeFill="background1" w:themeFillShade="A6"/>
          </w:tcPr>
          <w:p w14:paraId="235F2933" w14:textId="4B65DCCB" w:rsidR="00B609C7" w:rsidRPr="007D455C" w:rsidRDefault="00B609C7" w:rsidP="00254265">
            <w:pPr>
              <w:rPr>
                <w:rFonts w:ascii="Times New Roman" w:hAnsi="Times New Roman" w:cs="Times New Roman"/>
                <w:b/>
                <w:bCs/>
                <w:sz w:val="20"/>
                <w:szCs w:val="20"/>
              </w:rPr>
            </w:pPr>
          </w:p>
        </w:tc>
        <w:tc>
          <w:tcPr>
            <w:tcW w:w="1795" w:type="dxa"/>
            <w:vMerge/>
            <w:shd w:val="clear" w:color="auto" w:fill="A6A6A6" w:themeFill="background1" w:themeFillShade="A6"/>
          </w:tcPr>
          <w:p w14:paraId="64381DBD" w14:textId="77777777" w:rsidR="00B609C7" w:rsidRPr="007D455C" w:rsidRDefault="00B609C7" w:rsidP="00254265">
            <w:pPr>
              <w:rPr>
                <w:rFonts w:ascii="Times New Roman" w:hAnsi="Times New Roman" w:cs="Times New Roman"/>
                <w:b/>
                <w:bCs/>
                <w:sz w:val="20"/>
                <w:szCs w:val="20"/>
              </w:rPr>
            </w:pPr>
          </w:p>
        </w:tc>
        <w:tc>
          <w:tcPr>
            <w:tcW w:w="1844" w:type="dxa"/>
            <w:vMerge/>
          </w:tcPr>
          <w:p w14:paraId="14BC3E6E" w14:textId="0B01EEF0" w:rsidR="00B609C7" w:rsidRPr="007D455C" w:rsidRDefault="00B609C7" w:rsidP="00254265">
            <w:pPr>
              <w:rPr>
                <w:rFonts w:ascii="Times New Roman" w:hAnsi="Times New Roman" w:cs="Times New Roman"/>
                <w:b/>
                <w:bCs/>
                <w:sz w:val="20"/>
                <w:szCs w:val="20"/>
              </w:rPr>
            </w:pPr>
          </w:p>
        </w:tc>
        <w:tc>
          <w:tcPr>
            <w:tcW w:w="1517" w:type="dxa"/>
            <w:shd w:val="clear" w:color="auto" w:fill="F2F2F2" w:themeFill="background1" w:themeFillShade="F2"/>
          </w:tcPr>
          <w:p w14:paraId="14B3BE95" w14:textId="2AE253E3" w:rsidR="00B609C7" w:rsidRPr="007D455C" w:rsidRDefault="00E17028" w:rsidP="00254265">
            <w:pPr>
              <w:rPr>
                <w:rFonts w:ascii="Times New Roman" w:hAnsi="Times New Roman" w:cs="Times New Roman"/>
                <w:b/>
                <w:bCs/>
                <w:sz w:val="20"/>
                <w:szCs w:val="20"/>
              </w:rPr>
            </w:pPr>
            <w:r>
              <w:rPr>
                <w:rFonts w:ascii="Times New Roman" w:hAnsi="Times New Roman" w:cs="Times New Roman"/>
                <w:b/>
                <w:bCs/>
                <w:sz w:val="20"/>
                <w:szCs w:val="20"/>
              </w:rPr>
              <w:t>Requisiti di sicurezza da implementare derivanti dall’analisi</w:t>
            </w:r>
          </w:p>
        </w:tc>
        <w:tc>
          <w:tcPr>
            <w:tcW w:w="1417" w:type="dxa"/>
            <w:shd w:val="clear" w:color="auto" w:fill="F2F2F2" w:themeFill="background1" w:themeFillShade="F2"/>
          </w:tcPr>
          <w:p w14:paraId="31B037BC" w14:textId="22A95A86" w:rsidR="00B609C7" w:rsidRPr="007D455C" w:rsidRDefault="00B609C7" w:rsidP="00254265">
            <w:pPr>
              <w:rPr>
                <w:rFonts w:ascii="Times New Roman" w:hAnsi="Times New Roman" w:cs="Times New Roman"/>
                <w:b/>
                <w:bCs/>
                <w:sz w:val="20"/>
                <w:szCs w:val="20"/>
              </w:rPr>
            </w:pPr>
            <w:r w:rsidRPr="007D455C">
              <w:rPr>
                <w:rFonts w:ascii="Times New Roman" w:hAnsi="Times New Roman" w:cs="Times New Roman"/>
                <w:b/>
                <w:bCs/>
                <w:sz w:val="20"/>
                <w:szCs w:val="20"/>
              </w:rPr>
              <w:t>Programma di attuazione</w:t>
            </w:r>
          </w:p>
        </w:tc>
        <w:tc>
          <w:tcPr>
            <w:tcW w:w="1701" w:type="dxa"/>
            <w:shd w:val="clear" w:color="auto" w:fill="F2F2F2" w:themeFill="background1" w:themeFillShade="F2"/>
          </w:tcPr>
          <w:p w14:paraId="078FA961" w14:textId="3ED9AD89" w:rsidR="00B609C7" w:rsidRPr="007D455C" w:rsidRDefault="00B609C7" w:rsidP="00254265">
            <w:pPr>
              <w:rPr>
                <w:rFonts w:ascii="Times New Roman" w:hAnsi="Times New Roman" w:cs="Times New Roman"/>
                <w:b/>
                <w:bCs/>
                <w:sz w:val="20"/>
                <w:szCs w:val="20"/>
              </w:rPr>
            </w:pPr>
            <w:r w:rsidRPr="007D455C">
              <w:rPr>
                <w:rFonts w:ascii="Times New Roman" w:hAnsi="Times New Roman" w:cs="Times New Roman"/>
                <w:b/>
                <w:bCs/>
                <w:sz w:val="20"/>
                <w:szCs w:val="20"/>
              </w:rPr>
              <w:t>Stato di implementazione del programma</w:t>
            </w:r>
          </w:p>
        </w:tc>
        <w:tc>
          <w:tcPr>
            <w:tcW w:w="2410" w:type="dxa"/>
            <w:vMerge/>
          </w:tcPr>
          <w:p w14:paraId="299DA9B7" w14:textId="0DED43CC" w:rsidR="00B609C7" w:rsidRPr="007D455C" w:rsidRDefault="00B609C7" w:rsidP="00254265">
            <w:pPr>
              <w:rPr>
                <w:rFonts w:ascii="Times New Roman" w:hAnsi="Times New Roman" w:cs="Times New Roman"/>
                <w:b/>
                <w:bCs/>
                <w:sz w:val="20"/>
                <w:szCs w:val="20"/>
              </w:rPr>
            </w:pPr>
          </w:p>
        </w:tc>
        <w:tc>
          <w:tcPr>
            <w:tcW w:w="1134" w:type="dxa"/>
            <w:vMerge/>
          </w:tcPr>
          <w:p w14:paraId="746B9080" w14:textId="77777777" w:rsidR="00B609C7" w:rsidRPr="007D455C" w:rsidRDefault="00B609C7" w:rsidP="00254265">
            <w:pPr>
              <w:rPr>
                <w:rFonts w:ascii="Times New Roman" w:hAnsi="Times New Roman" w:cs="Times New Roman"/>
                <w:b/>
                <w:bCs/>
                <w:sz w:val="20"/>
                <w:szCs w:val="20"/>
              </w:rPr>
            </w:pPr>
          </w:p>
        </w:tc>
      </w:tr>
      <w:tr w:rsidR="00B609C7" w:rsidRPr="007D455C" w14:paraId="2F682DAB" w14:textId="25F78A1D" w:rsidTr="00B116ED">
        <w:trPr>
          <w:trHeight w:val="50"/>
        </w:trPr>
        <w:tc>
          <w:tcPr>
            <w:tcW w:w="440" w:type="dxa"/>
            <w:shd w:val="clear" w:color="auto" w:fill="F2F2F2" w:themeFill="background1" w:themeFillShade="F2"/>
          </w:tcPr>
          <w:p w14:paraId="099F8661" w14:textId="13B0B5F6" w:rsidR="000C7D63" w:rsidRPr="00B116ED" w:rsidRDefault="000C7D63" w:rsidP="00254265">
            <w:pPr>
              <w:rPr>
                <w:rFonts w:ascii="Times New Roman" w:hAnsi="Times New Roman" w:cs="Times New Roman"/>
                <w:b/>
                <w:bCs/>
                <w:sz w:val="20"/>
                <w:szCs w:val="20"/>
              </w:rPr>
            </w:pPr>
            <w:r w:rsidRPr="00B116ED">
              <w:rPr>
                <w:rFonts w:ascii="Times New Roman" w:hAnsi="Times New Roman" w:cs="Times New Roman"/>
                <w:b/>
                <w:bCs/>
                <w:sz w:val="20"/>
                <w:szCs w:val="20"/>
              </w:rPr>
              <w:t>1</w:t>
            </w:r>
          </w:p>
        </w:tc>
        <w:tc>
          <w:tcPr>
            <w:tcW w:w="2763" w:type="dxa"/>
            <w:shd w:val="clear" w:color="auto" w:fill="F2F2F2" w:themeFill="background1" w:themeFillShade="F2"/>
          </w:tcPr>
          <w:p w14:paraId="1D03CC8A" w14:textId="604B87D7" w:rsidR="000C7D63" w:rsidRPr="00B116ED" w:rsidRDefault="00B116ED" w:rsidP="00B116ED">
            <w:pPr>
              <w:jc w:val="both"/>
              <w:rPr>
                <w:rFonts w:ascii="Times New Roman" w:hAnsi="Times New Roman" w:cs="Times New Roman"/>
                <w:sz w:val="20"/>
                <w:szCs w:val="20"/>
              </w:rPr>
            </w:pPr>
            <w:r w:rsidRPr="00B116ED">
              <w:rPr>
                <w:rFonts w:ascii="Times New Roman" w:hAnsi="Times New Roman" w:cs="Times New Roman"/>
              </w:rPr>
              <w:t>Si raccomanda all’Agenzia Nazionale per la Sicurezza delle Ferrovie e delle Infrastrutture Stradali e Autostradali di richiedere ai gestori delle infrastrutture e alle imprese ferroviarie di approfondire la preparazione del personale in materia di comunicazione delle prescrizioni di movimento per la gestione del degrado, in particolare per ciò che riguarda la chiarezza, univocità ed esaustività dell’ordine impartito dal Regolatore della Circolazione.</w:t>
            </w:r>
          </w:p>
        </w:tc>
        <w:tc>
          <w:tcPr>
            <w:tcW w:w="1795" w:type="dxa"/>
          </w:tcPr>
          <w:p w14:paraId="5A1F929D" w14:textId="77777777" w:rsidR="000C7D63" w:rsidRPr="00817E84" w:rsidRDefault="000C7D63" w:rsidP="00254265">
            <w:pPr>
              <w:rPr>
                <w:rFonts w:ascii="Times New Roman" w:hAnsi="Times New Roman" w:cs="Times New Roman"/>
                <w:sz w:val="20"/>
                <w:szCs w:val="20"/>
              </w:rPr>
            </w:pPr>
          </w:p>
        </w:tc>
        <w:tc>
          <w:tcPr>
            <w:tcW w:w="1844" w:type="dxa"/>
          </w:tcPr>
          <w:p w14:paraId="35CA9597" w14:textId="57D9D079" w:rsidR="000C7D63" w:rsidRPr="007D455C" w:rsidRDefault="000C7D63" w:rsidP="00254265">
            <w:pPr>
              <w:rPr>
                <w:rFonts w:ascii="Times New Roman" w:hAnsi="Times New Roman" w:cs="Times New Roman"/>
                <w:sz w:val="20"/>
                <w:szCs w:val="20"/>
              </w:rPr>
            </w:pPr>
          </w:p>
        </w:tc>
        <w:tc>
          <w:tcPr>
            <w:tcW w:w="1517" w:type="dxa"/>
          </w:tcPr>
          <w:p w14:paraId="37D988F7" w14:textId="77777777" w:rsidR="000C7D63" w:rsidRPr="007D455C" w:rsidRDefault="000C7D63" w:rsidP="00254265">
            <w:pPr>
              <w:rPr>
                <w:rFonts w:ascii="Times New Roman" w:hAnsi="Times New Roman" w:cs="Times New Roman"/>
                <w:sz w:val="20"/>
                <w:szCs w:val="20"/>
              </w:rPr>
            </w:pPr>
          </w:p>
        </w:tc>
        <w:tc>
          <w:tcPr>
            <w:tcW w:w="1417" w:type="dxa"/>
          </w:tcPr>
          <w:p w14:paraId="32CB24CC" w14:textId="77777777" w:rsidR="000C7D63" w:rsidRPr="007D455C" w:rsidRDefault="000C7D63" w:rsidP="00254265">
            <w:pPr>
              <w:rPr>
                <w:rFonts w:ascii="Times New Roman" w:hAnsi="Times New Roman" w:cs="Times New Roman"/>
                <w:sz w:val="20"/>
                <w:szCs w:val="20"/>
              </w:rPr>
            </w:pPr>
          </w:p>
        </w:tc>
        <w:tc>
          <w:tcPr>
            <w:tcW w:w="1701" w:type="dxa"/>
          </w:tcPr>
          <w:p w14:paraId="17DE8020" w14:textId="5056F393" w:rsidR="000C7D63" w:rsidRPr="007D455C" w:rsidRDefault="000C7D63" w:rsidP="00254265">
            <w:pPr>
              <w:rPr>
                <w:rFonts w:ascii="Times New Roman" w:hAnsi="Times New Roman" w:cs="Times New Roman"/>
                <w:sz w:val="20"/>
                <w:szCs w:val="20"/>
              </w:rPr>
            </w:pPr>
          </w:p>
        </w:tc>
        <w:tc>
          <w:tcPr>
            <w:tcW w:w="2410" w:type="dxa"/>
          </w:tcPr>
          <w:p w14:paraId="197FBF10" w14:textId="2D61B160" w:rsidR="000C7D63" w:rsidRPr="007D455C" w:rsidRDefault="000C7D63" w:rsidP="00254265">
            <w:pPr>
              <w:rPr>
                <w:rFonts w:ascii="Times New Roman" w:hAnsi="Times New Roman" w:cs="Times New Roman"/>
                <w:sz w:val="20"/>
                <w:szCs w:val="20"/>
              </w:rPr>
            </w:pPr>
          </w:p>
        </w:tc>
        <w:tc>
          <w:tcPr>
            <w:tcW w:w="1134" w:type="dxa"/>
          </w:tcPr>
          <w:p w14:paraId="247A48FD" w14:textId="77777777" w:rsidR="000C7D63" w:rsidRPr="007D455C" w:rsidRDefault="000C7D63" w:rsidP="00254265">
            <w:pPr>
              <w:rPr>
                <w:rFonts w:ascii="Times New Roman" w:hAnsi="Times New Roman" w:cs="Times New Roman"/>
                <w:sz w:val="20"/>
                <w:szCs w:val="20"/>
              </w:rPr>
            </w:pPr>
          </w:p>
        </w:tc>
      </w:tr>
      <w:tr w:rsidR="00B609C7" w:rsidRPr="007D455C" w14:paraId="3C12AC5C" w14:textId="0B3B1B18" w:rsidTr="00254779">
        <w:tc>
          <w:tcPr>
            <w:tcW w:w="440" w:type="dxa"/>
            <w:shd w:val="clear" w:color="auto" w:fill="F2F2F2" w:themeFill="background1" w:themeFillShade="F2"/>
          </w:tcPr>
          <w:p w14:paraId="4FF79F90" w14:textId="5F0B407F" w:rsidR="00B609C7" w:rsidRPr="00B116ED" w:rsidRDefault="00B609C7" w:rsidP="00CC6CCD">
            <w:pPr>
              <w:pStyle w:val="Default"/>
              <w:rPr>
                <w:rFonts w:ascii="Times New Roman" w:hAnsi="Times New Roman" w:cs="Times New Roman"/>
                <w:b/>
                <w:bCs/>
                <w:color w:val="auto"/>
                <w:sz w:val="20"/>
                <w:szCs w:val="20"/>
              </w:rPr>
            </w:pPr>
            <w:r w:rsidRPr="00B116ED">
              <w:rPr>
                <w:rFonts w:ascii="Times New Roman" w:hAnsi="Times New Roman" w:cs="Times New Roman"/>
                <w:b/>
                <w:bCs/>
                <w:color w:val="auto"/>
                <w:sz w:val="20"/>
                <w:szCs w:val="20"/>
              </w:rPr>
              <w:t>2</w:t>
            </w:r>
          </w:p>
        </w:tc>
        <w:tc>
          <w:tcPr>
            <w:tcW w:w="2763" w:type="dxa"/>
            <w:shd w:val="clear" w:color="auto" w:fill="F2F2F2" w:themeFill="background1" w:themeFillShade="F2"/>
          </w:tcPr>
          <w:p w14:paraId="33700C00" w14:textId="7EF94469" w:rsidR="00B609C7" w:rsidRPr="00B116ED" w:rsidRDefault="00B116ED" w:rsidP="00B116ED">
            <w:pPr>
              <w:pStyle w:val="Default"/>
              <w:jc w:val="both"/>
              <w:rPr>
                <w:rFonts w:ascii="Times New Roman" w:eastAsia="Times New Roman" w:hAnsi="Times New Roman" w:cs="Times New Roman"/>
                <w:color w:val="auto"/>
                <w:sz w:val="20"/>
                <w:szCs w:val="20"/>
                <w:lang w:eastAsia="it-IT"/>
              </w:rPr>
            </w:pPr>
            <w:r w:rsidRPr="00B116ED">
              <w:rPr>
                <w:rFonts w:ascii="Times New Roman" w:hAnsi="Times New Roman" w:cs="Times New Roman"/>
                <w:sz w:val="22"/>
                <w:szCs w:val="22"/>
              </w:rPr>
              <w:t xml:space="preserve">Si raccomanda all’Agenzia Nazionale per la Sicurezza delle Ferrovie e delle Infrastrutture Stradali e Autostradali di richiedere alle imprese ferroviarie di ribadire la necessità e di conseguenza l’obbligo, da parte degli Agenti di Condotta e, ove richiesto, dei </w:t>
            </w:r>
            <w:r w:rsidRPr="00B116ED">
              <w:rPr>
                <w:rFonts w:ascii="Times New Roman" w:hAnsi="Times New Roman" w:cs="Times New Roman"/>
                <w:sz w:val="22"/>
                <w:szCs w:val="22"/>
              </w:rPr>
              <w:lastRenderedPageBreak/>
              <w:t>Capi Treno, del completo collazionamento della comunicazione, evidenziandone l’utilità anche al fine di una migliore comprensione e assimilazione dell’ordine impartito dal Regolatore della Circolazione.</w:t>
            </w:r>
          </w:p>
        </w:tc>
        <w:tc>
          <w:tcPr>
            <w:tcW w:w="1795" w:type="dxa"/>
            <w:shd w:val="clear" w:color="auto" w:fill="auto"/>
          </w:tcPr>
          <w:p w14:paraId="5F0A9018" w14:textId="77777777" w:rsidR="00B609C7" w:rsidRPr="00817E84" w:rsidRDefault="00B609C7" w:rsidP="00254265">
            <w:pPr>
              <w:rPr>
                <w:rFonts w:ascii="Times New Roman" w:hAnsi="Times New Roman" w:cs="Times New Roman"/>
                <w:sz w:val="20"/>
                <w:szCs w:val="20"/>
              </w:rPr>
            </w:pPr>
          </w:p>
        </w:tc>
        <w:tc>
          <w:tcPr>
            <w:tcW w:w="1844" w:type="dxa"/>
            <w:shd w:val="clear" w:color="auto" w:fill="auto"/>
          </w:tcPr>
          <w:p w14:paraId="1465A9F7" w14:textId="77777777" w:rsidR="00B609C7" w:rsidRPr="007D455C" w:rsidRDefault="00B609C7" w:rsidP="00254265">
            <w:pPr>
              <w:rPr>
                <w:rFonts w:ascii="Times New Roman" w:hAnsi="Times New Roman" w:cs="Times New Roman"/>
                <w:sz w:val="20"/>
                <w:szCs w:val="20"/>
              </w:rPr>
            </w:pPr>
          </w:p>
        </w:tc>
        <w:tc>
          <w:tcPr>
            <w:tcW w:w="1517" w:type="dxa"/>
            <w:shd w:val="clear" w:color="auto" w:fill="auto"/>
          </w:tcPr>
          <w:p w14:paraId="1B362892" w14:textId="77777777" w:rsidR="00B609C7" w:rsidRPr="007D455C" w:rsidRDefault="00B609C7" w:rsidP="00254265">
            <w:pPr>
              <w:rPr>
                <w:rFonts w:ascii="Times New Roman" w:hAnsi="Times New Roman" w:cs="Times New Roman"/>
                <w:sz w:val="20"/>
                <w:szCs w:val="20"/>
              </w:rPr>
            </w:pPr>
          </w:p>
        </w:tc>
        <w:tc>
          <w:tcPr>
            <w:tcW w:w="1417" w:type="dxa"/>
            <w:shd w:val="clear" w:color="auto" w:fill="auto"/>
          </w:tcPr>
          <w:p w14:paraId="07BF3997" w14:textId="77777777" w:rsidR="00B609C7" w:rsidRPr="007D455C" w:rsidRDefault="00B609C7" w:rsidP="00254265">
            <w:pPr>
              <w:rPr>
                <w:rFonts w:ascii="Times New Roman" w:hAnsi="Times New Roman" w:cs="Times New Roman"/>
                <w:sz w:val="20"/>
                <w:szCs w:val="20"/>
              </w:rPr>
            </w:pPr>
          </w:p>
        </w:tc>
        <w:tc>
          <w:tcPr>
            <w:tcW w:w="1701" w:type="dxa"/>
            <w:shd w:val="clear" w:color="auto" w:fill="auto"/>
          </w:tcPr>
          <w:p w14:paraId="4E111372" w14:textId="77777777" w:rsidR="00B609C7" w:rsidRPr="007D455C" w:rsidRDefault="00B609C7" w:rsidP="00254265">
            <w:pPr>
              <w:rPr>
                <w:rFonts w:ascii="Times New Roman" w:hAnsi="Times New Roman" w:cs="Times New Roman"/>
                <w:sz w:val="20"/>
                <w:szCs w:val="20"/>
              </w:rPr>
            </w:pPr>
          </w:p>
        </w:tc>
        <w:tc>
          <w:tcPr>
            <w:tcW w:w="2410" w:type="dxa"/>
            <w:shd w:val="clear" w:color="auto" w:fill="auto"/>
          </w:tcPr>
          <w:p w14:paraId="0023E219" w14:textId="77777777" w:rsidR="00B609C7" w:rsidRPr="007D455C" w:rsidRDefault="00B609C7" w:rsidP="00254265">
            <w:pPr>
              <w:rPr>
                <w:rFonts w:ascii="Times New Roman" w:hAnsi="Times New Roman" w:cs="Times New Roman"/>
                <w:sz w:val="20"/>
                <w:szCs w:val="20"/>
              </w:rPr>
            </w:pPr>
          </w:p>
        </w:tc>
        <w:tc>
          <w:tcPr>
            <w:tcW w:w="1134" w:type="dxa"/>
            <w:shd w:val="clear" w:color="auto" w:fill="auto"/>
          </w:tcPr>
          <w:p w14:paraId="7BA578D9" w14:textId="77777777" w:rsidR="00B609C7" w:rsidRPr="007D455C" w:rsidRDefault="00B609C7" w:rsidP="00254265">
            <w:pPr>
              <w:rPr>
                <w:rFonts w:ascii="Times New Roman" w:hAnsi="Times New Roman" w:cs="Times New Roman"/>
                <w:sz w:val="20"/>
                <w:szCs w:val="20"/>
              </w:rPr>
            </w:pPr>
          </w:p>
        </w:tc>
      </w:tr>
      <w:tr w:rsidR="00B609C7" w:rsidRPr="007D455C" w14:paraId="37AD2CB8" w14:textId="47903F1E" w:rsidTr="00254779">
        <w:tc>
          <w:tcPr>
            <w:tcW w:w="440" w:type="dxa"/>
            <w:shd w:val="clear" w:color="auto" w:fill="F2F2F2" w:themeFill="background1" w:themeFillShade="F2"/>
          </w:tcPr>
          <w:p w14:paraId="4D3EBC45" w14:textId="3EFDA505" w:rsidR="000C7D63" w:rsidRPr="00B116ED" w:rsidRDefault="00B609C7" w:rsidP="00B609C7">
            <w:pPr>
              <w:pStyle w:val="Default"/>
              <w:spacing w:after="25"/>
              <w:rPr>
                <w:rFonts w:ascii="Times New Roman" w:hAnsi="Times New Roman" w:cs="Times New Roman"/>
                <w:b/>
                <w:bCs/>
                <w:color w:val="auto"/>
                <w:sz w:val="20"/>
                <w:szCs w:val="20"/>
              </w:rPr>
            </w:pPr>
            <w:r w:rsidRPr="00B116ED">
              <w:rPr>
                <w:rFonts w:ascii="Times New Roman" w:hAnsi="Times New Roman" w:cs="Times New Roman"/>
                <w:b/>
                <w:bCs/>
                <w:color w:val="auto"/>
                <w:sz w:val="20"/>
                <w:szCs w:val="20"/>
              </w:rPr>
              <w:t>3</w:t>
            </w:r>
          </w:p>
        </w:tc>
        <w:tc>
          <w:tcPr>
            <w:tcW w:w="2763" w:type="dxa"/>
            <w:shd w:val="clear" w:color="auto" w:fill="F2F2F2" w:themeFill="background1" w:themeFillShade="F2"/>
          </w:tcPr>
          <w:p w14:paraId="50A624C7" w14:textId="61820F5D" w:rsidR="000C7D63" w:rsidRPr="00B116ED" w:rsidRDefault="00B116ED" w:rsidP="00B116ED">
            <w:pPr>
              <w:pStyle w:val="Default"/>
              <w:jc w:val="both"/>
              <w:rPr>
                <w:rFonts w:ascii="Times New Roman" w:eastAsia="Times New Roman" w:hAnsi="Times New Roman" w:cs="Times New Roman"/>
                <w:color w:val="auto"/>
                <w:sz w:val="20"/>
                <w:szCs w:val="20"/>
                <w:lang w:eastAsia="it-IT"/>
              </w:rPr>
            </w:pPr>
            <w:r w:rsidRPr="00B116ED">
              <w:rPr>
                <w:rFonts w:ascii="Times New Roman" w:hAnsi="Times New Roman" w:cs="Times New Roman"/>
                <w:sz w:val="22"/>
                <w:szCs w:val="22"/>
              </w:rPr>
              <w:t xml:space="preserve">Si raccomanda all’Agenzia Nazionale per la Sicurezza delle Ferrovie e delle Infrastrutture Stradali e Autostradali di richiedere alle imprese ferroviarie di adottare una procedura che imponga, laddove sia richiesta la partecipazione del Capo Treno, la lettura e controfirma per presa visione da parte di quest’ultimo dell’M40 </w:t>
            </w:r>
            <w:proofErr w:type="spellStart"/>
            <w:r w:rsidRPr="00B116ED">
              <w:rPr>
                <w:rFonts w:ascii="Times New Roman" w:hAnsi="Times New Roman" w:cs="Times New Roman"/>
                <w:sz w:val="22"/>
                <w:szCs w:val="22"/>
              </w:rPr>
              <w:t>Telec</w:t>
            </w:r>
            <w:proofErr w:type="spellEnd"/>
            <w:r w:rsidRPr="00B116ED">
              <w:rPr>
                <w:rFonts w:ascii="Times New Roman" w:hAnsi="Times New Roman" w:cs="Times New Roman"/>
                <w:sz w:val="22"/>
                <w:szCs w:val="22"/>
              </w:rPr>
              <w:t>, contenente le prescrizioni impartite dai Regolatori della Circolazione all’Agente di Condotta.</w:t>
            </w:r>
          </w:p>
        </w:tc>
        <w:tc>
          <w:tcPr>
            <w:tcW w:w="1795" w:type="dxa"/>
          </w:tcPr>
          <w:p w14:paraId="400112D3" w14:textId="77777777" w:rsidR="000C7D63" w:rsidRPr="00817E84" w:rsidRDefault="000C7D63" w:rsidP="00254265">
            <w:pPr>
              <w:rPr>
                <w:rFonts w:ascii="Times New Roman" w:hAnsi="Times New Roman" w:cs="Times New Roman"/>
                <w:sz w:val="20"/>
                <w:szCs w:val="20"/>
              </w:rPr>
            </w:pPr>
          </w:p>
        </w:tc>
        <w:tc>
          <w:tcPr>
            <w:tcW w:w="1844" w:type="dxa"/>
          </w:tcPr>
          <w:p w14:paraId="10DDBDAA" w14:textId="3346D90A" w:rsidR="000C7D63" w:rsidRPr="007D455C" w:rsidRDefault="000C7D63" w:rsidP="00254265">
            <w:pPr>
              <w:rPr>
                <w:rFonts w:ascii="Times New Roman" w:hAnsi="Times New Roman" w:cs="Times New Roman"/>
                <w:sz w:val="20"/>
                <w:szCs w:val="20"/>
              </w:rPr>
            </w:pPr>
          </w:p>
        </w:tc>
        <w:tc>
          <w:tcPr>
            <w:tcW w:w="1517" w:type="dxa"/>
          </w:tcPr>
          <w:p w14:paraId="25C1CE4B" w14:textId="77777777" w:rsidR="000C7D63" w:rsidRPr="007D455C" w:rsidRDefault="000C7D63" w:rsidP="00254265">
            <w:pPr>
              <w:rPr>
                <w:rFonts w:ascii="Times New Roman" w:hAnsi="Times New Roman" w:cs="Times New Roman"/>
                <w:sz w:val="20"/>
                <w:szCs w:val="20"/>
              </w:rPr>
            </w:pPr>
          </w:p>
        </w:tc>
        <w:tc>
          <w:tcPr>
            <w:tcW w:w="1417" w:type="dxa"/>
          </w:tcPr>
          <w:p w14:paraId="1713DB2E" w14:textId="77777777" w:rsidR="000C7D63" w:rsidRPr="007D455C" w:rsidRDefault="000C7D63" w:rsidP="00254265">
            <w:pPr>
              <w:rPr>
                <w:rFonts w:ascii="Times New Roman" w:hAnsi="Times New Roman" w:cs="Times New Roman"/>
                <w:sz w:val="20"/>
                <w:szCs w:val="20"/>
              </w:rPr>
            </w:pPr>
          </w:p>
        </w:tc>
        <w:tc>
          <w:tcPr>
            <w:tcW w:w="1701" w:type="dxa"/>
          </w:tcPr>
          <w:p w14:paraId="6FCC3592" w14:textId="77777777" w:rsidR="000C7D63" w:rsidRPr="007D455C" w:rsidRDefault="000C7D63" w:rsidP="00254265">
            <w:pPr>
              <w:rPr>
                <w:rFonts w:ascii="Times New Roman" w:hAnsi="Times New Roman" w:cs="Times New Roman"/>
                <w:sz w:val="20"/>
                <w:szCs w:val="20"/>
              </w:rPr>
            </w:pPr>
          </w:p>
        </w:tc>
        <w:tc>
          <w:tcPr>
            <w:tcW w:w="2410" w:type="dxa"/>
          </w:tcPr>
          <w:p w14:paraId="08301548" w14:textId="77777777" w:rsidR="000C7D63" w:rsidRPr="007D455C" w:rsidRDefault="000C7D63" w:rsidP="00254265">
            <w:pPr>
              <w:rPr>
                <w:rFonts w:ascii="Times New Roman" w:hAnsi="Times New Roman" w:cs="Times New Roman"/>
                <w:sz w:val="20"/>
                <w:szCs w:val="20"/>
              </w:rPr>
            </w:pPr>
          </w:p>
        </w:tc>
        <w:tc>
          <w:tcPr>
            <w:tcW w:w="1134" w:type="dxa"/>
          </w:tcPr>
          <w:p w14:paraId="03D23346" w14:textId="77777777" w:rsidR="000C7D63" w:rsidRPr="007D455C" w:rsidRDefault="000C7D63" w:rsidP="00254265">
            <w:pPr>
              <w:rPr>
                <w:rFonts w:ascii="Times New Roman" w:hAnsi="Times New Roman" w:cs="Times New Roman"/>
                <w:sz w:val="20"/>
                <w:szCs w:val="20"/>
              </w:rPr>
            </w:pPr>
          </w:p>
        </w:tc>
      </w:tr>
      <w:tr w:rsidR="00817E84" w:rsidRPr="007D455C" w14:paraId="23F91496" w14:textId="4C0BA761" w:rsidTr="00254779">
        <w:tc>
          <w:tcPr>
            <w:tcW w:w="440" w:type="dxa"/>
            <w:shd w:val="clear" w:color="auto" w:fill="F2F2F2" w:themeFill="background1" w:themeFillShade="F2"/>
          </w:tcPr>
          <w:p w14:paraId="21A980D9" w14:textId="23B09419" w:rsidR="00817E84" w:rsidRPr="00B116ED" w:rsidRDefault="00817E84" w:rsidP="00817E84">
            <w:pPr>
              <w:pStyle w:val="Default"/>
              <w:spacing w:after="25"/>
              <w:rPr>
                <w:rFonts w:ascii="Times New Roman" w:hAnsi="Times New Roman" w:cs="Times New Roman"/>
                <w:b/>
                <w:bCs/>
                <w:color w:val="auto"/>
                <w:sz w:val="20"/>
                <w:szCs w:val="20"/>
              </w:rPr>
            </w:pPr>
            <w:bookmarkStart w:id="0" w:name="_Hlk122532250"/>
            <w:r w:rsidRPr="00B116ED">
              <w:rPr>
                <w:rFonts w:ascii="Times New Roman" w:hAnsi="Times New Roman" w:cs="Times New Roman"/>
                <w:b/>
                <w:bCs/>
                <w:color w:val="auto"/>
                <w:sz w:val="20"/>
                <w:szCs w:val="20"/>
              </w:rPr>
              <w:t>4</w:t>
            </w:r>
          </w:p>
        </w:tc>
        <w:tc>
          <w:tcPr>
            <w:tcW w:w="2763" w:type="dxa"/>
            <w:shd w:val="clear" w:color="auto" w:fill="F2F2F2" w:themeFill="background1" w:themeFillShade="F2"/>
          </w:tcPr>
          <w:p w14:paraId="2FFABFDF" w14:textId="32D83872" w:rsidR="00817E84" w:rsidRPr="00B116ED" w:rsidRDefault="00817E84" w:rsidP="00817E84">
            <w:pPr>
              <w:pStyle w:val="Default"/>
              <w:jc w:val="both"/>
              <w:rPr>
                <w:rFonts w:ascii="Times New Roman" w:eastAsia="Times New Roman" w:hAnsi="Times New Roman" w:cs="Times New Roman"/>
                <w:color w:val="auto"/>
                <w:sz w:val="20"/>
                <w:szCs w:val="20"/>
                <w:lang w:eastAsia="it-IT"/>
              </w:rPr>
            </w:pPr>
            <w:r w:rsidRPr="00B116ED">
              <w:rPr>
                <w:rFonts w:ascii="Times New Roman" w:hAnsi="Times New Roman" w:cs="Times New Roman"/>
                <w:sz w:val="22"/>
                <w:szCs w:val="22"/>
              </w:rPr>
              <w:t xml:space="preserve">Si raccomanda all’Agenzia Nazionale per la Sicurezza delle Ferrovie e delle Infrastrutture Stradali e Autostradali di richiedere alle imprese ferroviarie di ampliare l’utilizzo di esercitazioni al simulatore di guida destinate agli Agenti di Condotta, tramite l’implementazione di </w:t>
            </w:r>
            <w:r w:rsidRPr="00B116ED">
              <w:rPr>
                <w:rFonts w:ascii="Times New Roman" w:hAnsi="Times New Roman" w:cs="Times New Roman"/>
                <w:sz w:val="22"/>
                <w:szCs w:val="22"/>
              </w:rPr>
              <w:lastRenderedPageBreak/>
              <w:t>applicazioni dedicate alla riproduzione delle condizioni di esercizio degradate e delle relative prescrizioni applicabili, coinvolgendo in dette esercitazione anche gli altri agenti potenzialmente coinvolti.</w:t>
            </w:r>
          </w:p>
        </w:tc>
        <w:tc>
          <w:tcPr>
            <w:tcW w:w="1795" w:type="dxa"/>
          </w:tcPr>
          <w:p w14:paraId="0BD9BD3A" w14:textId="66FC27DF" w:rsidR="00817E84" w:rsidRPr="00817E84" w:rsidRDefault="00817E84" w:rsidP="00817E84">
            <w:pPr>
              <w:jc w:val="both"/>
              <w:rPr>
                <w:rFonts w:ascii="Times New Roman" w:hAnsi="Times New Roman" w:cs="Times New Roman"/>
                <w:color w:val="000000"/>
              </w:rPr>
            </w:pPr>
            <w:r w:rsidRPr="00817E84">
              <w:rPr>
                <w:rFonts w:ascii="Times New Roman" w:hAnsi="Times New Roman" w:cs="Times New Roman"/>
              </w:rPr>
              <w:lastRenderedPageBreak/>
              <w:t>Verificare l’efficacia del processo di formazione degli Agenti di Condotta (</w:t>
            </w:r>
            <w:proofErr w:type="spellStart"/>
            <w:r w:rsidRPr="00817E84">
              <w:rPr>
                <w:rFonts w:ascii="Times New Roman" w:hAnsi="Times New Roman" w:cs="Times New Roman"/>
              </w:rPr>
              <w:t>Ad</w:t>
            </w:r>
            <w:r w:rsidR="00037057">
              <w:rPr>
                <w:rFonts w:ascii="Times New Roman" w:hAnsi="Times New Roman" w:cs="Times New Roman"/>
              </w:rPr>
              <w:t>C</w:t>
            </w:r>
            <w:proofErr w:type="spellEnd"/>
            <w:r w:rsidRPr="00817E84">
              <w:rPr>
                <w:rFonts w:ascii="Times New Roman" w:hAnsi="Times New Roman" w:cs="Times New Roman"/>
              </w:rPr>
              <w:t xml:space="preserve">) e degli altri agenti potenzialmente coinvolti, relativamente all’esecuzione di </w:t>
            </w:r>
            <w:r w:rsidRPr="00817E84">
              <w:rPr>
                <w:rFonts w:ascii="Times New Roman" w:hAnsi="Times New Roman" w:cs="Times New Roman"/>
              </w:rPr>
              <w:lastRenderedPageBreak/>
              <w:t xml:space="preserve">movimenti a via impedita su linee telecomandate, assicurandosi in particolare che sia chiaro che </w:t>
            </w:r>
            <w:r w:rsidRPr="00817E84">
              <w:rPr>
                <w:rFonts w:ascii="Times New Roman" w:hAnsi="Times New Roman" w:cs="Times New Roman"/>
                <w:b/>
                <w:bCs/>
              </w:rPr>
              <w:t xml:space="preserve">il treno può impegnare uno scambio solo se lo stesso è </w:t>
            </w:r>
            <w:proofErr w:type="spellStart"/>
            <w:r w:rsidRPr="00817E84">
              <w:rPr>
                <w:rFonts w:ascii="Times New Roman" w:hAnsi="Times New Roman" w:cs="Times New Roman"/>
                <w:b/>
                <w:bCs/>
              </w:rPr>
              <w:t>fermascambiato</w:t>
            </w:r>
            <w:proofErr w:type="spellEnd"/>
            <w:r w:rsidRPr="00817E84">
              <w:rPr>
                <w:rFonts w:ascii="Times New Roman" w:hAnsi="Times New Roman" w:cs="Times New Roman"/>
                <w:b/>
                <w:bCs/>
              </w:rPr>
              <w:t xml:space="preserve"> nella posizione voluta</w:t>
            </w:r>
            <w:r w:rsidRPr="00817E84">
              <w:rPr>
                <w:rFonts w:ascii="Times New Roman" w:hAnsi="Times New Roman" w:cs="Times New Roman"/>
              </w:rPr>
              <w:t>.</w:t>
            </w:r>
          </w:p>
        </w:tc>
        <w:tc>
          <w:tcPr>
            <w:tcW w:w="1844" w:type="dxa"/>
          </w:tcPr>
          <w:p w14:paraId="419FAC0C" w14:textId="0004D327" w:rsidR="00817E84" w:rsidRPr="00BF4DBE" w:rsidRDefault="00817E84" w:rsidP="00817E84">
            <w:pPr>
              <w:jc w:val="both"/>
              <w:rPr>
                <w:rFonts w:ascii="Times New Roman" w:hAnsi="Times New Roman" w:cs="Times New Roman"/>
                <w:color w:val="000000"/>
              </w:rPr>
            </w:pPr>
          </w:p>
        </w:tc>
        <w:tc>
          <w:tcPr>
            <w:tcW w:w="1517" w:type="dxa"/>
          </w:tcPr>
          <w:p w14:paraId="259820A0" w14:textId="77777777" w:rsidR="00817E84" w:rsidRPr="007D455C" w:rsidRDefault="00817E84" w:rsidP="00817E84">
            <w:pPr>
              <w:rPr>
                <w:rFonts w:ascii="Times New Roman" w:hAnsi="Times New Roman" w:cs="Times New Roman"/>
                <w:sz w:val="20"/>
                <w:szCs w:val="20"/>
              </w:rPr>
            </w:pPr>
          </w:p>
        </w:tc>
        <w:tc>
          <w:tcPr>
            <w:tcW w:w="1417" w:type="dxa"/>
          </w:tcPr>
          <w:p w14:paraId="582872EA" w14:textId="77777777" w:rsidR="00817E84" w:rsidRPr="007D455C" w:rsidRDefault="00817E84" w:rsidP="00817E84">
            <w:pPr>
              <w:rPr>
                <w:rFonts w:ascii="Times New Roman" w:hAnsi="Times New Roman" w:cs="Times New Roman"/>
                <w:sz w:val="20"/>
                <w:szCs w:val="20"/>
              </w:rPr>
            </w:pPr>
          </w:p>
        </w:tc>
        <w:tc>
          <w:tcPr>
            <w:tcW w:w="1701" w:type="dxa"/>
          </w:tcPr>
          <w:p w14:paraId="22CD5E37" w14:textId="77777777" w:rsidR="00817E84" w:rsidRPr="007D455C" w:rsidRDefault="00817E84" w:rsidP="00817E84">
            <w:pPr>
              <w:rPr>
                <w:rFonts w:ascii="Times New Roman" w:hAnsi="Times New Roman" w:cs="Times New Roman"/>
                <w:sz w:val="20"/>
                <w:szCs w:val="20"/>
              </w:rPr>
            </w:pPr>
          </w:p>
        </w:tc>
        <w:tc>
          <w:tcPr>
            <w:tcW w:w="2410" w:type="dxa"/>
          </w:tcPr>
          <w:p w14:paraId="3BA42A57" w14:textId="77777777" w:rsidR="00817E84" w:rsidRPr="007D455C" w:rsidRDefault="00817E84" w:rsidP="00817E84">
            <w:pPr>
              <w:rPr>
                <w:rFonts w:ascii="Times New Roman" w:hAnsi="Times New Roman" w:cs="Times New Roman"/>
                <w:sz w:val="20"/>
                <w:szCs w:val="20"/>
              </w:rPr>
            </w:pPr>
          </w:p>
        </w:tc>
        <w:tc>
          <w:tcPr>
            <w:tcW w:w="1134" w:type="dxa"/>
          </w:tcPr>
          <w:p w14:paraId="76210E4D" w14:textId="77777777" w:rsidR="00817E84" w:rsidRPr="007D455C" w:rsidRDefault="00817E84" w:rsidP="00817E84">
            <w:pPr>
              <w:rPr>
                <w:rFonts w:ascii="Times New Roman" w:hAnsi="Times New Roman" w:cs="Times New Roman"/>
                <w:sz w:val="20"/>
                <w:szCs w:val="20"/>
              </w:rPr>
            </w:pPr>
          </w:p>
        </w:tc>
      </w:tr>
      <w:bookmarkEnd w:id="0"/>
      <w:tr w:rsidR="00817E84" w:rsidRPr="00B116ED" w14:paraId="139D160A" w14:textId="0C35F28C" w:rsidTr="00254779">
        <w:tc>
          <w:tcPr>
            <w:tcW w:w="440" w:type="dxa"/>
            <w:shd w:val="clear" w:color="auto" w:fill="F2F2F2" w:themeFill="background1" w:themeFillShade="F2"/>
          </w:tcPr>
          <w:p w14:paraId="453FDFC8" w14:textId="30F1AB4F" w:rsidR="00817E84" w:rsidRPr="00B116ED" w:rsidRDefault="00817E84" w:rsidP="00817E84">
            <w:pPr>
              <w:pStyle w:val="Default"/>
              <w:spacing w:after="25"/>
              <w:jc w:val="both"/>
              <w:rPr>
                <w:rFonts w:ascii="Times New Roman" w:hAnsi="Times New Roman" w:cs="Times New Roman"/>
                <w:b/>
                <w:bCs/>
                <w:color w:val="auto"/>
                <w:sz w:val="20"/>
                <w:szCs w:val="20"/>
              </w:rPr>
            </w:pPr>
            <w:r w:rsidRPr="00B116ED">
              <w:rPr>
                <w:rFonts w:ascii="Times New Roman" w:hAnsi="Times New Roman" w:cs="Times New Roman"/>
                <w:b/>
                <w:bCs/>
                <w:color w:val="auto"/>
                <w:sz w:val="20"/>
                <w:szCs w:val="20"/>
              </w:rPr>
              <w:t>5</w:t>
            </w:r>
          </w:p>
        </w:tc>
        <w:tc>
          <w:tcPr>
            <w:tcW w:w="2763" w:type="dxa"/>
            <w:shd w:val="clear" w:color="auto" w:fill="F2F2F2" w:themeFill="background1" w:themeFillShade="F2"/>
          </w:tcPr>
          <w:p w14:paraId="7AB0D776" w14:textId="77777777" w:rsidR="00817E84" w:rsidRPr="00B116ED" w:rsidRDefault="00817E84" w:rsidP="00817E84">
            <w:pPr>
              <w:pStyle w:val="Default"/>
              <w:jc w:val="both"/>
              <w:rPr>
                <w:rFonts w:ascii="Times New Roman" w:hAnsi="Times New Roman" w:cs="Times New Roman"/>
                <w:sz w:val="22"/>
                <w:szCs w:val="22"/>
              </w:rPr>
            </w:pPr>
            <w:r w:rsidRPr="00B116ED">
              <w:rPr>
                <w:rFonts w:ascii="Times New Roman" w:hAnsi="Times New Roman" w:cs="Times New Roman"/>
                <w:sz w:val="22"/>
                <w:szCs w:val="22"/>
              </w:rPr>
              <w:t>Si raccomanda all’Agenzia Nazionale per la Sicurezza delle Ferrovie e delle Infrastrutture Stradali e Autostradali di adoperarsi affinché le imprese ferroviarie possano equipaggiare i treni con videocamere rivolte verso l’avanti (</w:t>
            </w:r>
            <w:proofErr w:type="spellStart"/>
            <w:r w:rsidRPr="00B116ED">
              <w:rPr>
                <w:rFonts w:ascii="Times New Roman" w:hAnsi="Times New Roman" w:cs="Times New Roman"/>
                <w:sz w:val="22"/>
                <w:szCs w:val="22"/>
              </w:rPr>
              <w:t>smt</w:t>
            </w:r>
            <w:proofErr w:type="spellEnd"/>
            <w:r w:rsidRPr="00B116ED">
              <w:rPr>
                <w:rFonts w:ascii="Times New Roman" w:hAnsi="Times New Roman" w:cs="Times New Roman"/>
                <w:sz w:val="22"/>
                <w:szCs w:val="22"/>
              </w:rPr>
              <w:t xml:space="preserve">) e con apparato di registrazione atto a documentare lo stato dei luoghi e le condizioni ambientali che si presentano lungo il tragitto. </w:t>
            </w:r>
          </w:p>
          <w:p w14:paraId="517DD2AD" w14:textId="3C295C2C" w:rsidR="00817E84" w:rsidRPr="00B116ED" w:rsidRDefault="00817E84" w:rsidP="00817E84">
            <w:pPr>
              <w:pStyle w:val="Default"/>
              <w:jc w:val="both"/>
              <w:rPr>
                <w:rFonts w:ascii="Times New Roman" w:eastAsia="Times New Roman" w:hAnsi="Times New Roman" w:cs="Times New Roman"/>
                <w:color w:val="auto"/>
                <w:sz w:val="20"/>
                <w:szCs w:val="20"/>
                <w:lang w:eastAsia="it-IT"/>
              </w:rPr>
            </w:pPr>
            <w:r w:rsidRPr="00B116ED">
              <w:rPr>
                <w:rFonts w:ascii="Times New Roman" w:hAnsi="Times New Roman" w:cs="Times New Roman"/>
                <w:sz w:val="22"/>
                <w:szCs w:val="22"/>
              </w:rPr>
              <w:t xml:space="preserve">La presente raccomandazione viene estesa anche all’ERA, in previsione di eventuali modifiche alla STI LOC&amp;PAS finalizzate all’introduzione dei </w:t>
            </w:r>
            <w:proofErr w:type="gramStart"/>
            <w:r w:rsidRPr="00B116ED">
              <w:rPr>
                <w:rFonts w:ascii="Times New Roman" w:hAnsi="Times New Roman" w:cs="Times New Roman"/>
                <w:sz w:val="22"/>
                <w:szCs w:val="22"/>
              </w:rPr>
              <w:t>predetti</w:t>
            </w:r>
            <w:proofErr w:type="gramEnd"/>
            <w:r w:rsidRPr="00B116ED">
              <w:rPr>
                <w:rFonts w:ascii="Times New Roman" w:hAnsi="Times New Roman" w:cs="Times New Roman"/>
                <w:sz w:val="22"/>
                <w:szCs w:val="22"/>
              </w:rPr>
              <w:t xml:space="preserve"> dispositivi.</w:t>
            </w:r>
          </w:p>
        </w:tc>
        <w:tc>
          <w:tcPr>
            <w:tcW w:w="1795" w:type="dxa"/>
          </w:tcPr>
          <w:p w14:paraId="30C77F53" w14:textId="77777777" w:rsidR="00817E84" w:rsidRPr="00817E84" w:rsidRDefault="00817E84" w:rsidP="00817E84">
            <w:pPr>
              <w:rPr>
                <w:rFonts w:ascii="Times New Roman" w:hAnsi="Times New Roman" w:cs="Times New Roman"/>
                <w:sz w:val="20"/>
                <w:szCs w:val="20"/>
              </w:rPr>
            </w:pPr>
          </w:p>
        </w:tc>
        <w:tc>
          <w:tcPr>
            <w:tcW w:w="1844" w:type="dxa"/>
          </w:tcPr>
          <w:p w14:paraId="63081D6C" w14:textId="3B3D1125" w:rsidR="00817E84" w:rsidRPr="00B116ED" w:rsidRDefault="00817E84" w:rsidP="00817E84">
            <w:pPr>
              <w:rPr>
                <w:rFonts w:ascii="Times New Roman" w:hAnsi="Times New Roman" w:cs="Times New Roman"/>
                <w:sz w:val="20"/>
                <w:szCs w:val="20"/>
              </w:rPr>
            </w:pPr>
          </w:p>
        </w:tc>
        <w:tc>
          <w:tcPr>
            <w:tcW w:w="1517" w:type="dxa"/>
          </w:tcPr>
          <w:p w14:paraId="495DABA0" w14:textId="77777777" w:rsidR="00817E84" w:rsidRPr="00B116ED" w:rsidRDefault="00817E84" w:rsidP="00817E84">
            <w:pPr>
              <w:rPr>
                <w:rFonts w:ascii="Times New Roman" w:hAnsi="Times New Roman" w:cs="Times New Roman"/>
                <w:sz w:val="20"/>
                <w:szCs w:val="20"/>
              </w:rPr>
            </w:pPr>
          </w:p>
        </w:tc>
        <w:tc>
          <w:tcPr>
            <w:tcW w:w="1417" w:type="dxa"/>
          </w:tcPr>
          <w:p w14:paraId="298DE87A" w14:textId="77777777" w:rsidR="00817E84" w:rsidRPr="00B116ED" w:rsidRDefault="00817E84" w:rsidP="00817E84">
            <w:pPr>
              <w:rPr>
                <w:rFonts w:ascii="Times New Roman" w:hAnsi="Times New Roman" w:cs="Times New Roman"/>
                <w:sz w:val="20"/>
                <w:szCs w:val="20"/>
              </w:rPr>
            </w:pPr>
          </w:p>
        </w:tc>
        <w:tc>
          <w:tcPr>
            <w:tcW w:w="1701" w:type="dxa"/>
          </w:tcPr>
          <w:p w14:paraId="441C5182" w14:textId="77777777" w:rsidR="00817E84" w:rsidRPr="00B116ED" w:rsidRDefault="00817E84" w:rsidP="00817E84">
            <w:pPr>
              <w:rPr>
                <w:rFonts w:ascii="Times New Roman" w:hAnsi="Times New Roman" w:cs="Times New Roman"/>
                <w:sz w:val="20"/>
                <w:szCs w:val="20"/>
              </w:rPr>
            </w:pPr>
          </w:p>
        </w:tc>
        <w:tc>
          <w:tcPr>
            <w:tcW w:w="2410" w:type="dxa"/>
          </w:tcPr>
          <w:p w14:paraId="0D6FC31E" w14:textId="77777777" w:rsidR="00817E84" w:rsidRPr="00B116ED" w:rsidRDefault="00817E84" w:rsidP="00817E84">
            <w:pPr>
              <w:rPr>
                <w:rFonts w:ascii="Times New Roman" w:hAnsi="Times New Roman" w:cs="Times New Roman"/>
                <w:sz w:val="20"/>
                <w:szCs w:val="20"/>
              </w:rPr>
            </w:pPr>
          </w:p>
        </w:tc>
        <w:tc>
          <w:tcPr>
            <w:tcW w:w="1134" w:type="dxa"/>
          </w:tcPr>
          <w:p w14:paraId="0CA6A8E6" w14:textId="77777777" w:rsidR="00817E84" w:rsidRPr="00B116ED" w:rsidRDefault="00817E84" w:rsidP="00817E84">
            <w:pPr>
              <w:rPr>
                <w:rFonts w:ascii="Times New Roman" w:hAnsi="Times New Roman" w:cs="Times New Roman"/>
                <w:sz w:val="20"/>
                <w:szCs w:val="20"/>
              </w:rPr>
            </w:pPr>
          </w:p>
        </w:tc>
      </w:tr>
      <w:tr w:rsidR="00817E84" w:rsidRPr="00BE4157" w14:paraId="49DB543B" w14:textId="77777777" w:rsidTr="00254779">
        <w:tc>
          <w:tcPr>
            <w:tcW w:w="440" w:type="dxa"/>
            <w:shd w:val="clear" w:color="auto" w:fill="F2F2F2" w:themeFill="background1" w:themeFillShade="F2"/>
          </w:tcPr>
          <w:p w14:paraId="3F9FDC08" w14:textId="7E3B29E1" w:rsidR="00817E84" w:rsidRPr="00B116ED" w:rsidRDefault="00817E84" w:rsidP="00817E84">
            <w:pPr>
              <w:pStyle w:val="Default"/>
              <w:spacing w:after="25"/>
              <w:jc w:val="both"/>
              <w:rPr>
                <w:rFonts w:ascii="Times New Roman" w:hAnsi="Times New Roman" w:cs="Times New Roman"/>
                <w:b/>
                <w:bCs/>
                <w:color w:val="auto"/>
                <w:sz w:val="20"/>
                <w:szCs w:val="20"/>
              </w:rPr>
            </w:pPr>
            <w:r w:rsidRPr="00B116ED">
              <w:rPr>
                <w:rFonts w:ascii="Times New Roman" w:hAnsi="Times New Roman" w:cs="Times New Roman"/>
                <w:b/>
                <w:bCs/>
                <w:color w:val="auto"/>
                <w:sz w:val="20"/>
                <w:szCs w:val="20"/>
              </w:rPr>
              <w:lastRenderedPageBreak/>
              <w:t>6</w:t>
            </w:r>
          </w:p>
        </w:tc>
        <w:tc>
          <w:tcPr>
            <w:tcW w:w="2763" w:type="dxa"/>
            <w:shd w:val="clear" w:color="auto" w:fill="F2F2F2" w:themeFill="background1" w:themeFillShade="F2"/>
          </w:tcPr>
          <w:p w14:paraId="72C8E9C2" w14:textId="3F61A290" w:rsidR="00817E84" w:rsidRPr="00B116ED" w:rsidRDefault="00817E84" w:rsidP="00817E84">
            <w:pPr>
              <w:pStyle w:val="Default"/>
              <w:jc w:val="both"/>
              <w:rPr>
                <w:rFonts w:ascii="Times New Roman" w:eastAsia="Times New Roman" w:hAnsi="Times New Roman" w:cs="Times New Roman"/>
                <w:color w:val="auto"/>
                <w:sz w:val="20"/>
                <w:szCs w:val="20"/>
                <w:lang w:eastAsia="it-IT"/>
              </w:rPr>
            </w:pPr>
            <w:r w:rsidRPr="00B116ED">
              <w:rPr>
                <w:rFonts w:ascii="Times New Roman" w:hAnsi="Times New Roman" w:cs="Times New Roman"/>
                <w:sz w:val="22"/>
                <w:szCs w:val="22"/>
              </w:rPr>
              <w:t>Si raccomanda all’Agenzia Nazionale per la Sicurezza delle Ferrovie e delle Infrastrutture Stradali e Autostradali di richiedere ai gestori delle infrastrutture e alle imprese ferroviarie un’attività di monitoraggio del comportamento del proprio personale abilitato alle attività di sicurezza durante la circolazione dei treni in regime degradato, assicurandosi che le relative risultanze siano tracciate al fine di valutare la chiarezza delle disposizioni ricevute, la facilità di svolgimento delle operazioni, le difficoltà eventualmente incontrate, così da poter predisporre eventuali azioni correttive o migliorative per garantire la sicurezza della circolazione.</w:t>
            </w:r>
          </w:p>
        </w:tc>
        <w:tc>
          <w:tcPr>
            <w:tcW w:w="1795" w:type="dxa"/>
          </w:tcPr>
          <w:p w14:paraId="20BCA2ED" w14:textId="4034DFB7" w:rsidR="00817E84" w:rsidRPr="00817E84" w:rsidRDefault="00817E84" w:rsidP="00037057">
            <w:pPr>
              <w:jc w:val="both"/>
              <w:rPr>
                <w:rFonts w:ascii="Times New Roman" w:hAnsi="Times New Roman" w:cs="Times New Roman"/>
                <w:sz w:val="20"/>
                <w:szCs w:val="20"/>
              </w:rPr>
            </w:pPr>
            <w:r w:rsidRPr="00817E84">
              <w:rPr>
                <w:rFonts w:ascii="Times New Roman" w:hAnsi="Times New Roman" w:cs="Times New Roman"/>
              </w:rPr>
              <w:t xml:space="preserve">Strutturare ed alimentare un sistema che, tenendo conto anche dei feedback del personale del gestore e delle imprese coinvolto nell’esecuzione di movimenti a via impedita in impianti telecomandati, fornisca indicazioni relative alla </w:t>
            </w:r>
            <w:r w:rsidR="00EE5F9A" w:rsidRPr="00A60029">
              <w:rPr>
                <w:rFonts w:ascii="Times New Roman" w:hAnsi="Times New Roman" w:cs="Times New Roman"/>
              </w:rPr>
              <w:t>efficacia derivante dalla</w:t>
            </w:r>
            <w:r w:rsidRPr="00A60029">
              <w:rPr>
                <w:rFonts w:ascii="Times New Roman" w:hAnsi="Times New Roman" w:cs="Times New Roman"/>
              </w:rPr>
              <w:t xml:space="preserve"> fruibilità</w:t>
            </w:r>
            <w:r w:rsidR="00EE5F9A" w:rsidRPr="00A60029">
              <w:rPr>
                <w:rFonts w:ascii="Times New Roman" w:hAnsi="Times New Roman" w:cs="Times New Roman"/>
              </w:rPr>
              <w:t xml:space="preserve"> delle informazioni </w:t>
            </w:r>
            <w:r w:rsidR="00A60029" w:rsidRPr="00A60029">
              <w:rPr>
                <w:rFonts w:ascii="Times New Roman" w:hAnsi="Times New Roman" w:cs="Times New Roman"/>
              </w:rPr>
              <w:t xml:space="preserve">dei segnali </w:t>
            </w:r>
            <w:r w:rsidR="00A60029" w:rsidRPr="00A60029">
              <w:rPr>
                <w:rFonts w:ascii="Times New Roman" w:hAnsi="Times New Roman" w:cs="Times New Roman"/>
              </w:rPr>
              <w:t xml:space="preserve">di avanzamento </w:t>
            </w:r>
            <w:r w:rsidR="00EE5F9A" w:rsidRPr="00A60029">
              <w:rPr>
                <w:rFonts w:ascii="Times New Roman" w:hAnsi="Times New Roman" w:cs="Times New Roman"/>
              </w:rPr>
              <w:t>trasmesse al personale del treno</w:t>
            </w:r>
            <w:r w:rsidRPr="00A60029">
              <w:rPr>
                <w:rFonts w:ascii="Times New Roman" w:hAnsi="Times New Roman" w:cs="Times New Roman"/>
              </w:rPr>
              <w:t>, modulistica e strumenti di supporto</w:t>
            </w:r>
            <w:r w:rsidRPr="00817E84">
              <w:rPr>
                <w:rFonts w:ascii="Times New Roman" w:hAnsi="Times New Roman" w:cs="Times New Roman"/>
              </w:rPr>
              <w:t xml:space="preserve"> previsti per accertare la correttezza dell’itinerario da percorrere.</w:t>
            </w:r>
          </w:p>
        </w:tc>
        <w:tc>
          <w:tcPr>
            <w:tcW w:w="1844" w:type="dxa"/>
          </w:tcPr>
          <w:p w14:paraId="7FC323DA" w14:textId="77777777" w:rsidR="00817E84" w:rsidRPr="00CD63D7" w:rsidRDefault="00817E84" w:rsidP="00817E84">
            <w:pPr>
              <w:rPr>
                <w:rFonts w:ascii="Times New Roman" w:hAnsi="Times New Roman" w:cs="Times New Roman"/>
                <w:sz w:val="20"/>
                <w:szCs w:val="20"/>
              </w:rPr>
            </w:pPr>
          </w:p>
        </w:tc>
        <w:tc>
          <w:tcPr>
            <w:tcW w:w="1517" w:type="dxa"/>
          </w:tcPr>
          <w:p w14:paraId="7C436684" w14:textId="77777777" w:rsidR="00817E84" w:rsidRPr="00CD63D7" w:rsidRDefault="00817E84" w:rsidP="00817E84">
            <w:pPr>
              <w:rPr>
                <w:rFonts w:ascii="Times New Roman" w:hAnsi="Times New Roman" w:cs="Times New Roman"/>
                <w:sz w:val="20"/>
                <w:szCs w:val="20"/>
              </w:rPr>
            </w:pPr>
          </w:p>
        </w:tc>
        <w:tc>
          <w:tcPr>
            <w:tcW w:w="1417" w:type="dxa"/>
          </w:tcPr>
          <w:p w14:paraId="40C0CDC4" w14:textId="77777777" w:rsidR="00817E84" w:rsidRPr="00CD63D7" w:rsidRDefault="00817E84" w:rsidP="00817E84">
            <w:pPr>
              <w:rPr>
                <w:rFonts w:ascii="Times New Roman" w:hAnsi="Times New Roman" w:cs="Times New Roman"/>
                <w:sz w:val="20"/>
                <w:szCs w:val="20"/>
              </w:rPr>
            </w:pPr>
          </w:p>
        </w:tc>
        <w:tc>
          <w:tcPr>
            <w:tcW w:w="1701" w:type="dxa"/>
          </w:tcPr>
          <w:p w14:paraId="3FA29CC3" w14:textId="77777777" w:rsidR="00817E84" w:rsidRPr="00CD63D7" w:rsidRDefault="00817E84" w:rsidP="00817E84">
            <w:pPr>
              <w:rPr>
                <w:rFonts w:ascii="Times New Roman" w:hAnsi="Times New Roman" w:cs="Times New Roman"/>
                <w:sz w:val="20"/>
                <w:szCs w:val="20"/>
              </w:rPr>
            </w:pPr>
          </w:p>
        </w:tc>
        <w:tc>
          <w:tcPr>
            <w:tcW w:w="2410" w:type="dxa"/>
          </w:tcPr>
          <w:p w14:paraId="5C64C665" w14:textId="77777777" w:rsidR="00817E84" w:rsidRPr="00CD63D7" w:rsidRDefault="00817E84" w:rsidP="00817E84">
            <w:pPr>
              <w:rPr>
                <w:rFonts w:ascii="Times New Roman" w:hAnsi="Times New Roman" w:cs="Times New Roman"/>
                <w:sz w:val="20"/>
                <w:szCs w:val="20"/>
              </w:rPr>
            </w:pPr>
          </w:p>
        </w:tc>
        <w:tc>
          <w:tcPr>
            <w:tcW w:w="1134" w:type="dxa"/>
          </w:tcPr>
          <w:p w14:paraId="211BFD90" w14:textId="77777777" w:rsidR="00817E84" w:rsidRPr="00CD63D7" w:rsidRDefault="00817E84" w:rsidP="00817E84">
            <w:pPr>
              <w:rPr>
                <w:rFonts w:ascii="Times New Roman" w:hAnsi="Times New Roman" w:cs="Times New Roman"/>
                <w:sz w:val="20"/>
                <w:szCs w:val="20"/>
              </w:rPr>
            </w:pPr>
          </w:p>
        </w:tc>
      </w:tr>
      <w:tr w:rsidR="00817E84" w:rsidRPr="00BE4157" w14:paraId="20F7DB66" w14:textId="77777777" w:rsidTr="00254779">
        <w:tc>
          <w:tcPr>
            <w:tcW w:w="440" w:type="dxa"/>
            <w:shd w:val="clear" w:color="auto" w:fill="F2F2F2" w:themeFill="background1" w:themeFillShade="F2"/>
          </w:tcPr>
          <w:p w14:paraId="6F65D6C5" w14:textId="5FA89D5D" w:rsidR="00817E84" w:rsidRPr="00B116ED" w:rsidRDefault="00817E84" w:rsidP="00817E84">
            <w:pPr>
              <w:pStyle w:val="Default"/>
              <w:spacing w:after="25"/>
              <w:jc w:val="both"/>
              <w:rPr>
                <w:rFonts w:ascii="Times New Roman" w:hAnsi="Times New Roman" w:cs="Times New Roman"/>
                <w:b/>
                <w:bCs/>
                <w:color w:val="auto"/>
                <w:sz w:val="20"/>
                <w:szCs w:val="20"/>
              </w:rPr>
            </w:pPr>
            <w:r w:rsidRPr="00B116ED">
              <w:rPr>
                <w:rFonts w:ascii="Times New Roman" w:hAnsi="Times New Roman" w:cs="Times New Roman"/>
                <w:b/>
                <w:bCs/>
                <w:color w:val="auto"/>
                <w:sz w:val="20"/>
                <w:szCs w:val="20"/>
              </w:rPr>
              <w:t>7</w:t>
            </w:r>
          </w:p>
        </w:tc>
        <w:tc>
          <w:tcPr>
            <w:tcW w:w="2763" w:type="dxa"/>
            <w:shd w:val="clear" w:color="auto" w:fill="F2F2F2" w:themeFill="background1" w:themeFillShade="F2"/>
          </w:tcPr>
          <w:p w14:paraId="30ED311D" w14:textId="281BF4A2" w:rsidR="00817E84" w:rsidRPr="00B116ED" w:rsidRDefault="00817E84" w:rsidP="00817E84">
            <w:pPr>
              <w:pStyle w:val="Default"/>
              <w:jc w:val="both"/>
              <w:rPr>
                <w:rFonts w:ascii="Times New Roman" w:hAnsi="Times New Roman" w:cs="Times New Roman"/>
                <w:sz w:val="22"/>
                <w:szCs w:val="22"/>
              </w:rPr>
            </w:pPr>
            <w:r w:rsidRPr="00B116ED">
              <w:rPr>
                <w:rFonts w:ascii="Times New Roman" w:hAnsi="Times New Roman" w:cs="Times New Roman"/>
                <w:sz w:val="22"/>
                <w:szCs w:val="22"/>
              </w:rPr>
              <w:t xml:space="preserve">Si raccomanda all’Agenzia Nazionale per la Sicurezza delle Ferrovie e delle Infrastrutture Stradali e Autostradali di richiedere a </w:t>
            </w:r>
            <w:r w:rsidRPr="00B116ED">
              <w:rPr>
                <w:rFonts w:ascii="Times New Roman" w:hAnsi="Times New Roman" w:cs="Times New Roman"/>
                <w:sz w:val="22"/>
                <w:szCs w:val="22"/>
              </w:rPr>
              <w:lastRenderedPageBreak/>
              <w:t xml:space="preserve">RFI e alle imprese ferroviarie, per quanto di rispettiva competenza, la corretta applicazione delle Disposizioni per l’Esercizio in Telecomando, con riferimento agli art. 24 e 24 bis, e in particolare all’ultimo comma dell’art. 24 bis, per cui si rende necessario accertare quale sia la modalità operativa in concreto adottata dai Regolatori della Circolazione, verificarne la rispondenza alle Disposizioni e, all’occorrenza, adottare un’unica dettagliata modalità operativa condivisa. Tale verifica dovrà chiarire in particolare il comportamento da seguire qualora si manifestasse la mancata accensione del segnale di autorizzazione al movimento dopo l’avvenuta trasmissione delle prescrizioni previste dall’art. 24 bis tramite M40 </w:t>
            </w:r>
            <w:proofErr w:type="spellStart"/>
            <w:r w:rsidRPr="00B116ED">
              <w:rPr>
                <w:rFonts w:ascii="Times New Roman" w:hAnsi="Times New Roman" w:cs="Times New Roman"/>
                <w:sz w:val="22"/>
                <w:szCs w:val="22"/>
              </w:rPr>
              <w:t>Telec</w:t>
            </w:r>
            <w:proofErr w:type="spellEnd"/>
            <w:r w:rsidRPr="00B116ED">
              <w:rPr>
                <w:rFonts w:ascii="Times New Roman" w:hAnsi="Times New Roman" w:cs="Times New Roman"/>
                <w:sz w:val="22"/>
                <w:szCs w:val="22"/>
              </w:rPr>
              <w:t xml:space="preserve">, se si debba cioè procedere mediante ulteriore M40 </w:t>
            </w:r>
            <w:proofErr w:type="spellStart"/>
            <w:r w:rsidRPr="00B116ED">
              <w:rPr>
                <w:rFonts w:ascii="Times New Roman" w:hAnsi="Times New Roman" w:cs="Times New Roman"/>
                <w:sz w:val="22"/>
                <w:szCs w:val="22"/>
              </w:rPr>
              <w:t>Telec</w:t>
            </w:r>
            <w:proofErr w:type="spellEnd"/>
            <w:r w:rsidRPr="00B116ED">
              <w:rPr>
                <w:rFonts w:ascii="Times New Roman" w:hAnsi="Times New Roman" w:cs="Times New Roman"/>
                <w:sz w:val="22"/>
                <w:szCs w:val="22"/>
              </w:rPr>
              <w:t xml:space="preserve"> integrativo o con un nuovo M40 </w:t>
            </w:r>
            <w:proofErr w:type="spellStart"/>
            <w:r w:rsidRPr="00B116ED">
              <w:rPr>
                <w:rFonts w:ascii="Times New Roman" w:hAnsi="Times New Roman" w:cs="Times New Roman"/>
                <w:sz w:val="22"/>
                <w:szCs w:val="22"/>
              </w:rPr>
              <w:t>Telec</w:t>
            </w:r>
            <w:proofErr w:type="spellEnd"/>
            <w:r w:rsidRPr="00B116ED">
              <w:rPr>
                <w:rFonts w:ascii="Times New Roman" w:hAnsi="Times New Roman" w:cs="Times New Roman"/>
                <w:sz w:val="22"/>
                <w:szCs w:val="22"/>
              </w:rPr>
              <w:t xml:space="preserve"> che annulla e sostituisce integralmente il precedente.</w:t>
            </w:r>
          </w:p>
        </w:tc>
        <w:tc>
          <w:tcPr>
            <w:tcW w:w="1795" w:type="dxa"/>
          </w:tcPr>
          <w:p w14:paraId="1681EE98" w14:textId="0C260960" w:rsidR="00817E84" w:rsidRPr="00817E84" w:rsidRDefault="00817E84" w:rsidP="00037057">
            <w:pPr>
              <w:jc w:val="both"/>
              <w:rPr>
                <w:rFonts w:ascii="Times New Roman" w:hAnsi="Times New Roman" w:cs="Times New Roman"/>
                <w:color w:val="000000"/>
              </w:rPr>
            </w:pPr>
            <w:r w:rsidRPr="00817E84">
              <w:rPr>
                <w:rFonts w:ascii="Times New Roman" w:hAnsi="Times New Roman" w:cs="Times New Roman"/>
              </w:rPr>
              <w:lastRenderedPageBreak/>
              <w:t xml:space="preserve">Garantire che le procedure operative che disciplinano le comunicazioni di </w:t>
            </w:r>
            <w:r w:rsidRPr="00817E84">
              <w:rPr>
                <w:rFonts w:ascii="Times New Roman" w:hAnsi="Times New Roman" w:cs="Times New Roman"/>
              </w:rPr>
              <w:lastRenderedPageBreak/>
              <w:t>cui al punto 4.13 dell’Allegato “Regolamento per la Circolazione Ferroviaria” al Decreto ANSF 4/2012 del 9 agosto 2012 stabiliscano che, le prescrizioni, una volta notificate agli agenti di condotta, non possano essere modificate, bensì, ove necessario, siano annullate o integrate da successive ulteriori prescrizioni.</w:t>
            </w:r>
          </w:p>
        </w:tc>
        <w:tc>
          <w:tcPr>
            <w:tcW w:w="1844" w:type="dxa"/>
          </w:tcPr>
          <w:p w14:paraId="11AAF485" w14:textId="77777777" w:rsidR="00817E84" w:rsidRPr="00CD63D7" w:rsidRDefault="00817E84" w:rsidP="00817E84">
            <w:pPr>
              <w:rPr>
                <w:rFonts w:ascii="Times New Roman" w:hAnsi="Times New Roman" w:cs="Times New Roman"/>
                <w:sz w:val="20"/>
                <w:szCs w:val="20"/>
              </w:rPr>
            </w:pPr>
          </w:p>
        </w:tc>
        <w:tc>
          <w:tcPr>
            <w:tcW w:w="1517" w:type="dxa"/>
          </w:tcPr>
          <w:p w14:paraId="667347BD" w14:textId="77777777" w:rsidR="00817E84" w:rsidRPr="00CD63D7" w:rsidRDefault="00817E84" w:rsidP="00817E84">
            <w:pPr>
              <w:rPr>
                <w:rFonts w:ascii="Times New Roman" w:hAnsi="Times New Roman" w:cs="Times New Roman"/>
                <w:sz w:val="20"/>
                <w:szCs w:val="20"/>
              </w:rPr>
            </w:pPr>
          </w:p>
        </w:tc>
        <w:tc>
          <w:tcPr>
            <w:tcW w:w="1417" w:type="dxa"/>
          </w:tcPr>
          <w:p w14:paraId="6F940B0E" w14:textId="77777777" w:rsidR="00817E84" w:rsidRPr="00CD63D7" w:rsidRDefault="00817E84" w:rsidP="00817E84">
            <w:pPr>
              <w:rPr>
                <w:rFonts w:ascii="Times New Roman" w:hAnsi="Times New Roman" w:cs="Times New Roman"/>
                <w:sz w:val="20"/>
                <w:szCs w:val="20"/>
              </w:rPr>
            </w:pPr>
          </w:p>
        </w:tc>
        <w:tc>
          <w:tcPr>
            <w:tcW w:w="1701" w:type="dxa"/>
          </w:tcPr>
          <w:p w14:paraId="1D78F96C" w14:textId="77777777" w:rsidR="00817E84" w:rsidRPr="00CD63D7" w:rsidRDefault="00817E84" w:rsidP="00817E84">
            <w:pPr>
              <w:rPr>
                <w:rFonts w:ascii="Times New Roman" w:hAnsi="Times New Roman" w:cs="Times New Roman"/>
                <w:sz w:val="20"/>
                <w:szCs w:val="20"/>
              </w:rPr>
            </w:pPr>
          </w:p>
        </w:tc>
        <w:tc>
          <w:tcPr>
            <w:tcW w:w="2410" w:type="dxa"/>
          </w:tcPr>
          <w:p w14:paraId="450555E9" w14:textId="77777777" w:rsidR="00817E84" w:rsidRPr="00CD63D7" w:rsidRDefault="00817E84" w:rsidP="00817E84">
            <w:pPr>
              <w:rPr>
                <w:rFonts w:ascii="Times New Roman" w:hAnsi="Times New Roman" w:cs="Times New Roman"/>
                <w:sz w:val="20"/>
                <w:szCs w:val="20"/>
              </w:rPr>
            </w:pPr>
          </w:p>
        </w:tc>
        <w:tc>
          <w:tcPr>
            <w:tcW w:w="1134" w:type="dxa"/>
          </w:tcPr>
          <w:p w14:paraId="78BDB5E4" w14:textId="77777777" w:rsidR="00817E84" w:rsidRPr="00CD63D7" w:rsidRDefault="00817E84" w:rsidP="00817E84">
            <w:pPr>
              <w:rPr>
                <w:rFonts w:ascii="Times New Roman" w:hAnsi="Times New Roman" w:cs="Times New Roman"/>
                <w:sz w:val="20"/>
                <w:szCs w:val="20"/>
              </w:rPr>
            </w:pPr>
          </w:p>
        </w:tc>
      </w:tr>
      <w:tr w:rsidR="00817E84" w:rsidRPr="007D455C" w14:paraId="6EAB311C" w14:textId="176A0D14" w:rsidTr="00254779">
        <w:trPr>
          <w:trHeight w:val="2557"/>
        </w:trPr>
        <w:tc>
          <w:tcPr>
            <w:tcW w:w="440" w:type="dxa"/>
          </w:tcPr>
          <w:p w14:paraId="5D1516F8" w14:textId="77777777" w:rsidR="00817E84" w:rsidRPr="00B116ED" w:rsidRDefault="00817E84" w:rsidP="00817E84">
            <w:pPr>
              <w:rPr>
                <w:rFonts w:ascii="Times New Roman" w:hAnsi="Times New Roman" w:cs="Times New Roman"/>
                <w:b/>
                <w:bCs/>
                <w:sz w:val="20"/>
                <w:szCs w:val="20"/>
              </w:rPr>
            </w:pPr>
          </w:p>
        </w:tc>
        <w:tc>
          <w:tcPr>
            <w:tcW w:w="14581" w:type="dxa"/>
            <w:gridSpan w:val="8"/>
          </w:tcPr>
          <w:p w14:paraId="1E71C1E2" w14:textId="70C0F2BD" w:rsidR="00817E84" w:rsidRPr="00254779" w:rsidRDefault="00817E84" w:rsidP="00817E84">
            <w:pPr>
              <w:rPr>
                <w:rFonts w:ascii="Times New Roman" w:hAnsi="Times New Roman" w:cs="Times New Roman"/>
                <w:b/>
                <w:bCs/>
                <w:sz w:val="20"/>
                <w:szCs w:val="20"/>
              </w:rPr>
            </w:pPr>
            <w:r w:rsidRPr="00254779">
              <w:rPr>
                <w:rFonts w:ascii="Times New Roman" w:hAnsi="Times New Roman" w:cs="Times New Roman"/>
                <w:b/>
                <w:bCs/>
                <w:sz w:val="20"/>
                <w:szCs w:val="20"/>
              </w:rPr>
              <w:t>NOTE PER LA COMPILAZIONE</w:t>
            </w:r>
          </w:p>
          <w:p w14:paraId="1A93FBE6" w14:textId="77777777" w:rsidR="00817E84" w:rsidRPr="007D455C" w:rsidRDefault="00817E84" w:rsidP="00817E84">
            <w:pPr>
              <w:rPr>
                <w:rFonts w:ascii="Times New Roman" w:hAnsi="Times New Roman" w:cs="Times New Roman"/>
                <w:sz w:val="20"/>
                <w:szCs w:val="20"/>
              </w:rPr>
            </w:pPr>
            <w:r w:rsidRPr="007D455C">
              <w:rPr>
                <w:rFonts w:ascii="Times New Roman" w:hAnsi="Times New Roman" w:cs="Times New Roman"/>
                <w:sz w:val="20"/>
                <w:szCs w:val="20"/>
              </w:rPr>
              <w:t>colonna II – inserire una delle seguenti diciture:</w:t>
            </w:r>
          </w:p>
          <w:p w14:paraId="241B900E" w14:textId="6C4E3D7E" w:rsidR="00817E84" w:rsidRPr="006F0347" w:rsidRDefault="00817E84" w:rsidP="00817E84">
            <w:pPr>
              <w:pStyle w:val="Paragrafoelenco"/>
              <w:numPr>
                <w:ilvl w:val="0"/>
                <w:numId w:val="6"/>
              </w:numPr>
              <w:spacing w:line="240" w:lineRule="exact"/>
              <w:jc w:val="both"/>
              <w:rPr>
                <w:rFonts w:eastAsiaTheme="minorHAnsi"/>
                <w:sz w:val="20"/>
                <w:szCs w:val="20"/>
                <w:lang w:eastAsia="en-US"/>
              </w:rPr>
            </w:pPr>
            <w:r w:rsidRPr="007D455C">
              <w:rPr>
                <w:rFonts w:eastAsiaTheme="minorHAnsi"/>
                <w:sz w:val="20"/>
                <w:szCs w:val="20"/>
                <w:lang w:eastAsia="en-US"/>
              </w:rPr>
              <w:t>è stata adottata apportando modifiche al proprio sistema ed alle relative attività;</w:t>
            </w:r>
          </w:p>
          <w:p w14:paraId="6391AAC0" w14:textId="396F5D1D" w:rsidR="00817E84" w:rsidRPr="00920A1F" w:rsidRDefault="00817E84" w:rsidP="00817E84">
            <w:pPr>
              <w:pStyle w:val="Paragrafoelenco"/>
              <w:numPr>
                <w:ilvl w:val="0"/>
                <w:numId w:val="6"/>
              </w:numPr>
              <w:spacing w:line="240" w:lineRule="exact"/>
              <w:jc w:val="both"/>
              <w:rPr>
                <w:rFonts w:eastAsiaTheme="minorHAnsi"/>
                <w:sz w:val="20"/>
                <w:szCs w:val="20"/>
                <w:lang w:eastAsia="en-US"/>
              </w:rPr>
            </w:pPr>
            <w:r w:rsidRPr="00920A1F">
              <w:rPr>
                <w:rFonts w:eastAsiaTheme="minorHAnsi"/>
                <w:sz w:val="20"/>
                <w:szCs w:val="20"/>
                <w:lang w:eastAsia="en-US"/>
              </w:rPr>
              <w:t>non è stata adottata in quanto già prevista dal sistema;</w:t>
            </w:r>
          </w:p>
          <w:p w14:paraId="665068DB" w14:textId="2D21463A" w:rsidR="00817E84" w:rsidRPr="00920A1F" w:rsidRDefault="00817E84" w:rsidP="00817E84">
            <w:pPr>
              <w:pStyle w:val="Paragrafoelenco"/>
              <w:numPr>
                <w:ilvl w:val="0"/>
                <w:numId w:val="6"/>
              </w:numPr>
              <w:spacing w:line="240" w:lineRule="exact"/>
              <w:jc w:val="both"/>
              <w:rPr>
                <w:rFonts w:eastAsiaTheme="minorHAnsi"/>
                <w:sz w:val="20"/>
                <w:szCs w:val="20"/>
                <w:lang w:eastAsia="en-US"/>
              </w:rPr>
            </w:pPr>
            <w:r w:rsidRPr="00920A1F">
              <w:rPr>
                <w:rFonts w:eastAsiaTheme="minorHAnsi"/>
                <w:sz w:val="20"/>
                <w:szCs w:val="20"/>
                <w:lang w:eastAsia="en-US"/>
              </w:rPr>
              <w:t>non è stata adottata in quanto non necessaria nel proprio contesto operativo.</w:t>
            </w:r>
          </w:p>
          <w:p w14:paraId="1DF77F1A" w14:textId="37EB8093" w:rsidR="00817E84" w:rsidRDefault="00817E84" w:rsidP="00817E84">
            <w:pPr>
              <w:spacing w:line="240" w:lineRule="exact"/>
              <w:jc w:val="both"/>
              <w:rPr>
                <w:rFonts w:ascii="Times New Roman" w:hAnsi="Times New Roman" w:cs="Times New Roman"/>
                <w:sz w:val="20"/>
                <w:szCs w:val="20"/>
              </w:rPr>
            </w:pPr>
            <w:r w:rsidRPr="007D455C">
              <w:rPr>
                <w:rFonts w:ascii="Times New Roman" w:hAnsi="Times New Roman" w:cs="Times New Roman"/>
                <w:sz w:val="20"/>
                <w:szCs w:val="20"/>
              </w:rPr>
              <w:t>Inserire il riferimento al testo della relazione sull’implementazione delle raccomandazioni dove sono inserite le analisi a supporto della decisione.</w:t>
            </w:r>
          </w:p>
          <w:p w14:paraId="323321FA" w14:textId="6D4E8285" w:rsidR="00817E84" w:rsidRPr="007D455C" w:rsidRDefault="00817E84" w:rsidP="00817E84">
            <w:pPr>
              <w:spacing w:line="240" w:lineRule="exact"/>
              <w:rPr>
                <w:rFonts w:ascii="Times New Roman" w:hAnsi="Times New Roman" w:cs="Times New Roman"/>
                <w:sz w:val="20"/>
                <w:szCs w:val="20"/>
              </w:rPr>
            </w:pPr>
            <w:r w:rsidRPr="006F0347">
              <w:rPr>
                <w:rFonts w:ascii="Times New Roman" w:hAnsi="Times New Roman" w:cs="Times New Roman"/>
                <w:sz w:val="20"/>
                <w:szCs w:val="20"/>
              </w:rPr>
              <w:t xml:space="preserve">COLONNA III </w:t>
            </w:r>
            <w:r>
              <w:rPr>
                <w:rFonts w:ascii="Times New Roman" w:hAnsi="Times New Roman" w:cs="Times New Roman"/>
                <w:sz w:val="20"/>
                <w:szCs w:val="20"/>
              </w:rPr>
              <w:t>-</w:t>
            </w:r>
            <w:r w:rsidRPr="006F0347">
              <w:rPr>
                <w:rFonts w:ascii="Times New Roman" w:hAnsi="Times New Roman" w:cs="Times New Roman"/>
                <w:sz w:val="20"/>
                <w:szCs w:val="20"/>
              </w:rPr>
              <w:t xml:space="preserve"> inserire una sintetica descrizione delle misure individuate identificando i processi di SGS coinvolti e la sezione esplicativa di riferimento nella relazione.</w:t>
            </w:r>
            <w:r w:rsidRPr="006F0347">
              <w:rPr>
                <w:rFonts w:ascii="Times New Roman" w:hAnsi="Times New Roman" w:cs="Times New Roman"/>
                <w:sz w:val="20"/>
                <w:szCs w:val="20"/>
              </w:rPr>
              <w:br/>
              <w:t>COLONNA IV - indicare se è stato redatto un programma di attuazione e, nel caso, la sezione esplicativa di riferimento della relazione.</w:t>
            </w:r>
            <w:r w:rsidRPr="006F0347">
              <w:rPr>
                <w:rFonts w:ascii="Times New Roman" w:hAnsi="Times New Roman" w:cs="Times New Roman"/>
                <w:sz w:val="20"/>
                <w:szCs w:val="20"/>
              </w:rPr>
              <w:br/>
              <w:t xml:space="preserve">COLONNA V </w:t>
            </w:r>
            <w:r>
              <w:rPr>
                <w:rFonts w:ascii="Times New Roman" w:hAnsi="Times New Roman" w:cs="Times New Roman"/>
                <w:sz w:val="20"/>
                <w:szCs w:val="20"/>
              </w:rPr>
              <w:t>-</w:t>
            </w:r>
            <w:r w:rsidRPr="006F0347">
              <w:rPr>
                <w:rFonts w:ascii="Times New Roman" w:hAnsi="Times New Roman" w:cs="Times New Roman"/>
                <w:sz w:val="20"/>
                <w:szCs w:val="20"/>
              </w:rPr>
              <w:t xml:space="preserve"> indicare lo stato di implementazione del programma di attuazione (Totale, Parziale o Nullo)</w:t>
            </w:r>
            <w:r w:rsidRPr="006F0347">
              <w:rPr>
                <w:rFonts w:ascii="Times New Roman" w:hAnsi="Times New Roman" w:cs="Times New Roman"/>
                <w:sz w:val="20"/>
                <w:szCs w:val="20"/>
              </w:rPr>
              <w:br/>
              <w:t>COLONNA VI - inserire una sintetica descrizione delle misure identificando i processi di SGS coinvolti e la sezione esplicativa di riferimento nella relazione.</w:t>
            </w:r>
            <w:r w:rsidRPr="006F0347">
              <w:rPr>
                <w:rFonts w:ascii="Times New Roman" w:hAnsi="Times New Roman" w:cs="Times New Roman"/>
                <w:sz w:val="20"/>
                <w:szCs w:val="20"/>
              </w:rPr>
              <w:br/>
              <w:t xml:space="preserve">COLONNA VII </w:t>
            </w:r>
            <w:r>
              <w:rPr>
                <w:rFonts w:ascii="Times New Roman" w:hAnsi="Times New Roman" w:cs="Times New Roman"/>
                <w:sz w:val="20"/>
                <w:szCs w:val="20"/>
              </w:rPr>
              <w:t xml:space="preserve">- </w:t>
            </w:r>
            <w:r w:rsidRPr="006F0347">
              <w:rPr>
                <w:rFonts w:ascii="Times New Roman" w:hAnsi="Times New Roman" w:cs="Times New Roman"/>
                <w:sz w:val="20"/>
                <w:szCs w:val="20"/>
              </w:rPr>
              <w:t>indicare la sezione esplicativa di riferimento nella relazione</w:t>
            </w:r>
          </w:p>
        </w:tc>
      </w:tr>
    </w:tbl>
    <w:p w14:paraId="1D22D1A5" w14:textId="2FF5ED08" w:rsidR="00930462" w:rsidRPr="00254779" w:rsidRDefault="00930462" w:rsidP="00254779">
      <w:pPr>
        <w:spacing w:before="120" w:after="0"/>
        <w:ind w:right="1247"/>
        <w:jc w:val="right"/>
        <w:rPr>
          <w:rFonts w:ascii="Times New Roman" w:hAnsi="Times New Roman" w:cs="Times New Roman"/>
          <w:b/>
          <w:bCs/>
          <w:sz w:val="28"/>
          <w:szCs w:val="28"/>
        </w:rPr>
      </w:pPr>
      <w:r w:rsidRPr="00254779">
        <w:rPr>
          <w:rFonts w:ascii="Times New Roman" w:hAnsi="Times New Roman" w:cs="Times New Roman"/>
          <w:b/>
          <w:bCs/>
          <w:sz w:val="28"/>
          <w:szCs w:val="28"/>
        </w:rPr>
        <w:t>Firma</w:t>
      </w:r>
    </w:p>
    <w:sectPr w:rsidR="00930462" w:rsidRPr="00254779" w:rsidSect="007652CC">
      <w:head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EEBD" w14:textId="77777777" w:rsidR="006476D2" w:rsidRDefault="006476D2" w:rsidP="00C8549B">
      <w:pPr>
        <w:spacing w:after="0" w:line="240" w:lineRule="auto"/>
      </w:pPr>
      <w:r>
        <w:separator/>
      </w:r>
    </w:p>
  </w:endnote>
  <w:endnote w:type="continuationSeparator" w:id="0">
    <w:p w14:paraId="7A3EF935" w14:textId="77777777" w:rsidR="006476D2" w:rsidRDefault="006476D2" w:rsidP="00C8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Times New Roman (Corpo CS)">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F0B2" w14:textId="77777777" w:rsidR="006476D2" w:rsidRDefault="006476D2" w:rsidP="00C8549B">
      <w:pPr>
        <w:spacing w:after="0" w:line="240" w:lineRule="auto"/>
      </w:pPr>
      <w:r>
        <w:separator/>
      </w:r>
    </w:p>
  </w:footnote>
  <w:footnote w:type="continuationSeparator" w:id="0">
    <w:p w14:paraId="5E090532" w14:textId="77777777" w:rsidR="006476D2" w:rsidRDefault="006476D2" w:rsidP="00C8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5563" w14:textId="0DE6FA73" w:rsidR="004738B5" w:rsidRPr="00B116ED" w:rsidRDefault="007D455C" w:rsidP="00B116ED">
    <w:pPr>
      <w:pStyle w:val="Default"/>
      <w:rPr>
        <w:rFonts w:ascii="Times New Roman" w:hAnsi="Times New Roman" w:cs="Times New Roman"/>
        <w:b/>
        <w:bCs/>
      </w:rPr>
    </w:pPr>
    <w:r w:rsidRPr="00B609C7">
      <w:rPr>
        <w:rFonts w:ascii="Times New Roman" w:hAnsi="Times New Roman" w:cs="Times New Roman"/>
        <w:b/>
        <w:bCs/>
      </w:rPr>
      <w:t xml:space="preserve">SCHEDA RIEPILOGATIVA sullo stato di attuazione delle misure di cui all’art. 26 comma 2 del </w:t>
    </w:r>
    <w:proofErr w:type="spellStart"/>
    <w:r w:rsidRPr="00B609C7">
      <w:rPr>
        <w:rFonts w:ascii="Times New Roman" w:hAnsi="Times New Roman" w:cs="Times New Roman"/>
        <w:b/>
        <w:bCs/>
      </w:rPr>
      <w:t>D.Lgs.</w:t>
    </w:r>
    <w:proofErr w:type="spellEnd"/>
    <w:r w:rsidRPr="00B609C7">
      <w:rPr>
        <w:rFonts w:ascii="Times New Roman" w:hAnsi="Times New Roman" w:cs="Times New Roman"/>
        <w:b/>
        <w:bCs/>
      </w:rPr>
      <w:t xml:space="preserve"> 50/2019 – </w:t>
    </w:r>
    <w:r w:rsidR="00B116ED" w:rsidRPr="00B116ED">
      <w:rPr>
        <w:rFonts w:ascii="Times New Roman" w:hAnsi="Times New Roman" w:cs="Times New Roman"/>
        <w:b/>
        <w:bCs/>
      </w:rPr>
      <w:t>Errato instradamento di parte del treno 2231 di Trenord, presso PM Bivio Adda, linea Milano – Bergamo, del 21/03/2021 (identificativo ERAIL IT-10072).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AD1"/>
    <w:multiLevelType w:val="hybridMultilevel"/>
    <w:tmpl w:val="4584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EF2566"/>
    <w:multiLevelType w:val="hybridMultilevel"/>
    <w:tmpl w:val="E70EAE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D6365E"/>
    <w:multiLevelType w:val="hybridMultilevel"/>
    <w:tmpl w:val="EEE4632C"/>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0901931"/>
    <w:multiLevelType w:val="hybridMultilevel"/>
    <w:tmpl w:val="57001826"/>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7C464DE7"/>
    <w:multiLevelType w:val="hybridMultilevel"/>
    <w:tmpl w:val="613CCA9A"/>
    <w:lvl w:ilvl="0" w:tplc="7E947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EF3836"/>
    <w:multiLevelType w:val="hybridMultilevel"/>
    <w:tmpl w:val="6D2218CE"/>
    <w:lvl w:ilvl="0" w:tplc="B1FCA878">
      <w:start w:val="1"/>
      <w:numFmt w:val="bullet"/>
      <w:lvlText w:val="-"/>
      <w:lvlJc w:val="left"/>
      <w:pPr>
        <w:ind w:left="720" w:hanging="360"/>
      </w:pPr>
      <w:rPr>
        <w:rFonts w:ascii="Myriad Pro" w:eastAsiaTheme="minorHAnsi" w:hAnsi="Myriad Pro"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4585905">
    <w:abstractNumId w:val="2"/>
  </w:num>
  <w:num w:numId="2" w16cid:durableId="1768228318">
    <w:abstractNumId w:val="5"/>
  </w:num>
  <w:num w:numId="3" w16cid:durableId="437145070">
    <w:abstractNumId w:val="0"/>
  </w:num>
  <w:num w:numId="4" w16cid:durableId="1461387378">
    <w:abstractNumId w:val="4"/>
  </w:num>
  <w:num w:numId="5" w16cid:durableId="2047677829">
    <w:abstractNumId w:val="1"/>
  </w:num>
  <w:num w:numId="6" w16cid:durableId="213590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5"/>
    <w:rsid w:val="00023745"/>
    <w:rsid w:val="00037057"/>
    <w:rsid w:val="000C7D63"/>
    <w:rsid w:val="00166FF7"/>
    <w:rsid w:val="00243508"/>
    <w:rsid w:val="00254265"/>
    <w:rsid w:val="00254779"/>
    <w:rsid w:val="002A2D19"/>
    <w:rsid w:val="002D6486"/>
    <w:rsid w:val="003A0305"/>
    <w:rsid w:val="004738B5"/>
    <w:rsid w:val="00483D25"/>
    <w:rsid w:val="004C1C4D"/>
    <w:rsid w:val="004C306A"/>
    <w:rsid w:val="00593350"/>
    <w:rsid w:val="00594188"/>
    <w:rsid w:val="00606D5F"/>
    <w:rsid w:val="006476D2"/>
    <w:rsid w:val="00677723"/>
    <w:rsid w:val="006B7EEB"/>
    <w:rsid w:val="006C610E"/>
    <w:rsid w:val="006F0347"/>
    <w:rsid w:val="00760DB4"/>
    <w:rsid w:val="007652CC"/>
    <w:rsid w:val="007B1464"/>
    <w:rsid w:val="007D455C"/>
    <w:rsid w:val="007F098F"/>
    <w:rsid w:val="00817E84"/>
    <w:rsid w:val="00920A1F"/>
    <w:rsid w:val="00930462"/>
    <w:rsid w:val="00942736"/>
    <w:rsid w:val="00A35FD5"/>
    <w:rsid w:val="00A54D54"/>
    <w:rsid w:val="00A562D5"/>
    <w:rsid w:val="00A60029"/>
    <w:rsid w:val="00A601E6"/>
    <w:rsid w:val="00A603FF"/>
    <w:rsid w:val="00A643A0"/>
    <w:rsid w:val="00A64EA8"/>
    <w:rsid w:val="00A65C50"/>
    <w:rsid w:val="00B116ED"/>
    <w:rsid w:val="00B609C7"/>
    <w:rsid w:val="00B634DE"/>
    <w:rsid w:val="00B76803"/>
    <w:rsid w:val="00BE4157"/>
    <w:rsid w:val="00BF4DBE"/>
    <w:rsid w:val="00C35B81"/>
    <w:rsid w:val="00C52ED0"/>
    <w:rsid w:val="00C8549B"/>
    <w:rsid w:val="00CC6CCD"/>
    <w:rsid w:val="00CD63D7"/>
    <w:rsid w:val="00CE3697"/>
    <w:rsid w:val="00E07C91"/>
    <w:rsid w:val="00E17028"/>
    <w:rsid w:val="00EB259E"/>
    <w:rsid w:val="00EE5F9A"/>
    <w:rsid w:val="00F34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E6E8"/>
  <w15:chartTrackingRefBased/>
  <w15:docId w15:val="{EEDB414B-55CA-4F34-9FBA-88C89F9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D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A562D5"/>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5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9B"/>
  </w:style>
  <w:style w:type="paragraph" w:styleId="Pidipagina">
    <w:name w:val="footer"/>
    <w:basedOn w:val="Normale"/>
    <w:link w:val="PidipaginaCarattere"/>
    <w:uiPriority w:val="99"/>
    <w:unhideWhenUsed/>
    <w:rsid w:val="00C85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9B"/>
  </w:style>
  <w:style w:type="character" w:styleId="Rimandocommento">
    <w:name w:val="annotation reference"/>
    <w:basedOn w:val="Carpredefinitoparagrafo"/>
    <w:uiPriority w:val="99"/>
    <w:semiHidden/>
    <w:unhideWhenUsed/>
    <w:rsid w:val="00B609C7"/>
    <w:rPr>
      <w:sz w:val="16"/>
      <w:szCs w:val="16"/>
    </w:rPr>
  </w:style>
  <w:style w:type="paragraph" w:styleId="Testocommento">
    <w:name w:val="annotation text"/>
    <w:basedOn w:val="Normale"/>
    <w:link w:val="TestocommentoCarattere"/>
    <w:uiPriority w:val="99"/>
    <w:semiHidden/>
    <w:unhideWhenUsed/>
    <w:rsid w:val="00B609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09C7"/>
    <w:rPr>
      <w:sz w:val="20"/>
      <w:szCs w:val="20"/>
    </w:rPr>
  </w:style>
  <w:style w:type="paragraph" w:styleId="Soggettocommento">
    <w:name w:val="annotation subject"/>
    <w:basedOn w:val="Testocommento"/>
    <w:next w:val="Testocommento"/>
    <w:link w:val="SoggettocommentoCarattere"/>
    <w:uiPriority w:val="99"/>
    <w:semiHidden/>
    <w:unhideWhenUsed/>
    <w:rsid w:val="00B609C7"/>
    <w:rPr>
      <w:b/>
      <w:bCs/>
    </w:rPr>
  </w:style>
  <w:style w:type="character" w:customStyle="1" w:styleId="SoggettocommentoCarattere">
    <w:name w:val="Soggetto commento Carattere"/>
    <w:basedOn w:val="TestocommentoCarattere"/>
    <w:link w:val="Soggettocommento"/>
    <w:uiPriority w:val="99"/>
    <w:semiHidden/>
    <w:rsid w:val="00B60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BIAVA</dc:creator>
  <cp:keywords/>
  <dc:description/>
  <cp:lastModifiedBy>Francesco CENTOLA</cp:lastModifiedBy>
  <cp:revision>2</cp:revision>
  <dcterms:created xsi:type="dcterms:W3CDTF">2023-01-12T10:48:00Z</dcterms:created>
  <dcterms:modified xsi:type="dcterms:W3CDTF">2023-01-12T10:48:00Z</dcterms:modified>
</cp:coreProperties>
</file>